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29641" w14:textId="1A12FFC3" w:rsidR="00FA1E68" w:rsidRPr="0013413D" w:rsidRDefault="000F67B3" w:rsidP="00B807EE">
      <w:pPr>
        <w:spacing w:after="0" w:line="240" w:lineRule="auto"/>
        <w:jc w:val="center"/>
        <w:rPr>
          <w:rFonts w:ascii="Microsoft Sans Serif" w:eastAsia="Microsoft Sans Serif" w:hAnsi="Microsoft Sans Serif" w:cs="Microsoft Sans Serif"/>
          <w:b/>
          <w:sz w:val="24"/>
          <w:szCs w:val="23"/>
        </w:rPr>
      </w:pPr>
      <w:r w:rsidRPr="000F67B3">
        <w:rPr>
          <w:rFonts w:ascii="Microsoft Sans Serif" w:eastAsia="Microsoft Sans Serif" w:hAnsi="Microsoft Sans Serif" w:cs="Microsoft Sans Serif"/>
          <w:b/>
          <w:spacing w:val="1"/>
          <w:sz w:val="24"/>
          <w:szCs w:val="23"/>
        </w:rPr>
        <w:t>TWEED SAND BYPASSING TRANSITION PROJECT</w:t>
      </w:r>
    </w:p>
    <w:p w14:paraId="53BB3B97" w14:textId="77777777" w:rsidR="00FA1E68" w:rsidRDefault="00FA1E68">
      <w:pPr>
        <w:spacing w:before="5" w:after="0" w:line="110" w:lineRule="exact"/>
        <w:rPr>
          <w:sz w:val="11"/>
          <w:szCs w:val="11"/>
        </w:rPr>
      </w:pPr>
    </w:p>
    <w:p w14:paraId="50E9F2FC" w14:textId="77777777" w:rsidR="00FA1E68" w:rsidRDefault="00FA1E68">
      <w:pPr>
        <w:spacing w:after="0" w:line="200" w:lineRule="exact"/>
        <w:rPr>
          <w:sz w:val="20"/>
          <w:szCs w:val="20"/>
        </w:rPr>
      </w:pPr>
    </w:p>
    <w:p w14:paraId="12D7FDD8" w14:textId="77777777" w:rsidR="005E6D57" w:rsidRPr="00977636" w:rsidRDefault="005E6D57" w:rsidP="005E6D57">
      <w:pPr>
        <w:spacing w:after="0" w:line="240" w:lineRule="auto"/>
        <w:ind w:right="99"/>
        <w:jc w:val="center"/>
        <w:rPr>
          <w:rFonts w:ascii="Microsoft Sans Serif" w:eastAsia="Microsoft Sans Serif" w:hAnsi="Microsoft Sans Serif" w:cs="Microsoft Sans Serif"/>
          <w:sz w:val="18"/>
          <w:szCs w:val="17"/>
        </w:rPr>
      </w:pPr>
      <w:r>
        <w:rPr>
          <w:rFonts w:ascii="Microsoft Sans Serif" w:eastAsia="Microsoft Sans Serif" w:hAnsi="Microsoft Sans Serif" w:cs="Microsoft Sans Serif"/>
          <w:spacing w:val="1"/>
          <w:sz w:val="18"/>
          <w:szCs w:val="17"/>
          <w:u w:val="single"/>
        </w:rPr>
        <w:t>Matthew Harry</w:t>
      </w:r>
      <w:r w:rsidRPr="00977636">
        <w:rPr>
          <w:rFonts w:ascii="Microsoft Sans Serif" w:eastAsia="Microsoft Sans Serif" w:hAnsi="Microsoft Sans Serif" w:cs="Microsoft Sans Serif"/>
          <w:sz w:val="18"/>
          <w:szCs w:val="17"/>
        </w:rPr>
        <w:t>,</w:t>
      </w:r>
      <w:r>
        <w:rPr>
          <w:rFonts w:ascii="Microsoft Sans Serif" w:eastAsia="Microsoft Sans Serif" w:hAnsi="Microsoft Sans Serif" w:cs="Microsoft Sans Serif"/>
          <w:spacing w:val="21"/>
          <w:sz w:val="18"/>
          <w:szCs w:val="17"/>
        </w:rPr>
        <w:t xml:space="preserve"> </w:t>
      </w:r>
      <w:r w:rsidRPr="00193E2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Maritime, Transport for 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NSW</w:t>
      </w:r>
      <w:r w:rsidRPr="00977636">
        <w:rPr>
          <w:rFonts w:ascii="Microsoft Sans Serif" w:eastAsia="Microsoft Sans Serif" w:hAnsi="Microsoft Sans Serif" w:cs="Microsoft Sans Serif"/>
          <w:sz w:val="18"/>
          <w:szCs w:val="17"/>
        </w:rPr>
        <w:t>,</w:t>
      </w:r>
      <w:r w:rsidRPr="00977636">
        <w:rPr>
          <w:rFonts w:ascii="Microsoft Sans Serif" w:eastAsia="Microsoft Sans Serif" w:hAnsi="Microsoft Sans Serif" w:cs="Microsoft Sans Serif"/>
          <w:spacing w:val="22"/>
          <w:sz w:val="18"/>
          <w:szCs w:val="17"/>
        </w:rPr>
        <w:t xml:space="preserve"> </w:t>
      </w:r>
      <w:hyperlink r:id="rId10" w:history="1">
        <w:r>
          <w:rPr>
            <w:rStyle w:val="Hyperlink"/>
            <w:rFonts w:ascii="Microsoft Sans Serif" w:eastAsia="Microsoft Sans Serif" w:hAnsi="Microsoft Sans Serif" w:cs="Microsoft Sans Serif"/>
            <w:spacing w:val="-1"/>
            <w:w w:val="102"/>
            <w:sz w:val="18"/>
            <w:szCs w:val="17"/>
          </w:rPr>
          <w:t>matthew.harry@transport.nsw.gov.au</w:t>
        </w:r>
      </w:hyperlink>
    </w:p>
    <w:p w14:paraId="0331F554" w14:textId="77777777" w:rsidR="005E6D57" w:rsidRDefault="005E6D57" w:rsidP="005E6D57">
      <w:pPr>
        <w:spacing w:after="0" w:line="240" w:lineRule="auto"/>
        <w:ind w:right="99"/>
        <w:jc w:val="center"/>
        <w:rPr>
          <w:rStyle w:val="Hyperlink"/>
          <w:rFonts w:ascii="Microsoft Sans Serif" w:eastAsia="Microsoft Sans Serif" w:hAnsi="Microsoft Sans Serif" w:cs="Microsoft Sans Serif"/>
          <w:spacing w:val="-1"/>
          <w:w w:val="102"/>
          <w:sz w:val="18"/>
          <w:szCs w:val="17"/>
        </w:rPr>
      </w:pPr>
      <w:r>
        <w:rPr>
          <w:rFonts w:ascii="Microsoft Sans Serif" w:eastAsia="Microsoft Sans Serif" w:hAnsi="Microsoft Sans Serif" w:cs="Microsoft Sans Serif"/>
          <w:spacing w:val="1"/>
          <w:position w:val="-1"/>
          <w:sz w:val="18"/>
          <w:szCs w:val="17"/>
        </w:rPr>
        <w:t>Adrian Barwick</w:t>
      </w:r>
      <w:r w:rsidRPr="00977636">
        <w:rPr>
          <w:rFonts w:ascii="Microsoft Sans Serif" w:eastAsia="Microsoft Sans Serif" w:hAnsi="Microsoft Sans Serif" w:cs="Microsoft Sans Serif"/>
          <w:position w:val="-1"/>
          <w:sz w:val="18"/>
          <w:szCs w:val="17"/>
        </w:rPr>
        <w:t>,</w:t>
      </w:r>
      <w:r w:rsidRPr="00977636">
        <w:rPr>
          <w:rFonts w:ascii="Microsoft Sans Serif" w:eastAsia="Microsoft Sans Serif" w:hAnsi="Microsoft Sans Serif" w:cs="Microsoft Sans Serif"/>
          <w:spacing w:val="21"/>
          <w:position w:val="-1"/>
          <w:sz w:val="18"/>
          <w:szCs w:val="17"/>
        </w:rPr>
        <w:t xml:space="preserve"> </w:t>
      </w:r>
      <w:r w:rsidRPr="00193E2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Maritime, Transport for 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NSW</w:t>
      </w:r>
      <w:r w:rsidRPr="00977636">
        <w:rPr>
          <w:rFonts w:ascii="Microsoft Sans Serif" w:eastAsia="Microsoft Sans Serif" w:hAnsi="Microsoft Sans Serif" w:cs="Microsoft Sans Serif"/>
          <w:position w:val="-1"/>
          <w:sz w:val="18"/>
          <w:szCs w:val="17"/>
        </w:rPr>
        <w:t>,</w:t>
      </w:r>
      <w:r w:rsidRPr="00977636">
        <w:rPr>
          <w:rFonts w:ascii="Microsoft Sans Serif" w:eastAsia="Microsoft Sans Serif" w:hAnsi="Microsoft Sans Serif" w:cs="Microsoft Sans Serif"/>
          <w:spacing w:val="27"/>
          <w:position w:val="-1"/>
          <w:sz w:val="18"/>
          <w:szCs w:val="17"/>
        </w:rPr>
        <w:t xml:space="preserve"> </w:t>
      </w:r>
      <w:hyperlink r:id="rId11" w:history="1">
        <w:r>
          <w:rPr>
            <w:rStyle w:val="Hyperlink"/>
            <w:rFonts w:ascii="Microsoft Sans Serif" w:eastAsia="Microsoft Sans Serif" w:hAnsi="Microsoft Sans Serif" w:cs="Microsoft Sans Serif"/>
            <w:spacing w:val="-1"/>
            <w:w w:val="102"/>
            <w:sz w:val="18"/>
            <w:szCs w:val="17"/>
          </w:rPr>
          <w:t>adrian.barwick@transport.nsw.gov.au</w:t>
        </w:r>
      </w:hyperlink>
    </w:p>
    <w:p w14:paraId="4EEEBE13" w14:textId="66B044CB" w:rsidR="00FA1E68" w:rsidRPr="00977636" w:rsidRDefault="00154313" w:rsidP="005E6D57">
      <w:pPr>
        <w:spacing w:after="0" w:line="240" w:lineRule="auto"/>
        <w:ind w:right="99"/>
        <w:jc w:val="center"/>
        <w:rPr>
          <w:rFonts w:ascii="Microsoft Sans Serif" w:eastAsia="Microsoft Sans Serif" w:hAnsi="Microsoft Sans Serif" w:cs="Microsoft Sans Serif"/>
          <w:sz w:val="18"/>
          <w:szCs w:val="17"/>
        </w:rPr>
      </w:pPr>
      <w:r>
        <w:rPr>
          <w:rFonts w:ascii="Microsoft Sans Serif" w:eastAsia="Microsoft Sans Serif" w:hAnsi="Microsoft Sans Serif" w:cs="Microsoft Sans Serif"/>
          <w:spacing w:val="1"/>
          <w:position w:val="-1"/>
          <w:sz w:val="18"/>
          <w:szCs w:val="17"/>
        </w:rPr>
        <w:t>Bruce Harper</w:t>
      </w:r>
      <w:r w:rsidR="005E6D57" w:rsidRPr="00977636">
        <w:rPr>
          <w:rFonts w:ascii="Microsoft Sans Serif" w:eastAsia="Microsoft Sans Serif" w:hAnsi="Microsoft Sans Serif" w:cs="Microsoft Sans Serif"/>
          <w:position w:val="-1"/>
          <w:sz w:val="18"/>
          <w:szCs w:val="17"/>
        </w:rPr>
        <w:t>,</w:t>
      </w:r>
      <w:r w:rsidR="005E6D57">
        <w:rPr>
          <w:rFonts w:ascii="Microsoft Sans Serif" w:eastAsia="Microsoft Sans Serif" w:hAnsi="Microsoft Sans Serif" w:cs="Microsoft Sans Serif"/>
          <w:spacing w:val="21"/>
          <w:position w:val="-1"/>
          <w:sz w:val="18"/>
          <w:szCs w:val="17"/>
        </w:rPr>
        <w:t xml:space="preserve"> </w:t>
      </w:r>
      <w:r w:rsidR="005E6D57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Department of Environment and Science, Queensland</w:t>
      </w:r>
      <w:r w:rsidR="005E6D57" w:rsidRPr="00977636">
        <w:rPr>
          <w:rFonts w:ascii="Microsoft Sans Serif" w:eastAsia="Microsoft Sans Serif" w:hAnsi="Microsoft Sans Serif" w:cs="Microsoft Sans Serif"/>
          <w:position w:val="-1"/>
          <w:sz w:val="18"/>
          <w:szCs w:val="17"/>
        </w:rPr>
        <w:t>,</w:t>
      </w:r>
      <w:r w:rsidR="005E6D57" w:rsidRPr="00977636">
        <w:rPr>
          <w:rFonts w:ascii="Microsoft Sans Serif" w:eastAsia="Microsoft Sans Serif" w:hAnsi="Microsoft Sans Serif" w:cs="Microsoft Sans Serif"/>
          <w:spacing w:val="27"/>
          <w:position w:val="-1"/>
          <w:sz w:val="18"/>
          <w:szCs w:val="17"/>
        </w:rPr>
        <w:t xml:space="preserve"> </w:t>
      </w:r>
      <w:hyperlink r:id="rId12" w:history="1">
        <w:r>
          <w:rPr>
            <w:rStyle w:val="Hyperlink"/>
            <w:rFonts w:ascii="Microsoft Sans Serif" w:eastAsia="Microsoft Sans Serif" w:hAnsi="Microsoft Sans Serif" w:cs="Microsoft Sans Serif"/>
            <w:spacing w:val="-1"/>
            <w:w w:val="102"/>
            <w:sz w:val="18"/>
            <w:szCs w:val="17"/>
          </w:rPr>
          <w:t>bruce.harper@des.qld.gov.au</w:t>
        </w:r>
      </w:hyperlink>
      <w:r w:rsidR="00996A43">
        <w:rPr>
          <w:rFonts w:ascii="Microsoft Sans Serif" w:eastAsia="Microsoft Sans Serif" w:hAnsi="Microsoft Sans Serif" w:cs="Microsoft Sans Serif"/>
          <w:spacing w:val="-1"/>
          <w:w w:val="102"/>
          <w:sz w:val="18"/>
          <w:szCs w:val="17"/>
        </w:rPr>
        <w:t xml:space="preserve"> </w:t>
      </w:r>
    </w:p>
    <w:p w14:paraId="37FEB538" w14:textId="77777777" w:rsidR="00FA1E68" w:rsidRDefault="00FA1E68">
      <w:pPr>
        <w:spacing w:before="11" w:after="0" w:line="260" w:lineRule="exact"/>
        <w:rPr>
          <w:sz w:val="26"/>
          <w:szCs w:val="26"/>
        </w:rPr>
      </w:pPr>
    </w:p>
    <w:p w14:paraId="417B08C6" w14:textId="77777777" w:rsidR="00FA1E68" w:rsidRDefault="00FA1E68">
      <w:pPr>
        <w:spacing w:after="0"/>
        <w:sectPr w:rsidR="00FA1E68" w:rsidSect="00400773">
          <w:type w:val="continuous"/>
          <w:pgSz w:w="12240" w:h="15840" w:code="1"/>
          <w:pgMar w:top="1440" w:right="1021" w:bottom="1440" w:left="1021" w:header="709" w:footer="709" w:gutter="0"/>
          <w:cols w:space="708"/>
          <w:docGrid w:linePitch="299"/>
        </w:sectPr>
      </w:pPr>
    </w:p>
    <w:p w14:paraId="563AA22A" w14:textId="77777777" w:rsidR="00041172" w:rsidRDefault="00041172" w:rsidP="00041172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BACKGROUND</w:t>
      </w:r>
    </w:p>
    <w:p w14:paraId="226C15F4" w14:textId="4EE4512F" w:rsidR="00041172" w:rsidRPr="00634529" w:rsidRDefault="00041172" w:rsidP="00041172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The Tweed River </w:t>
      </w:r>
      <w:proofErr w:type="gramStart"/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is located in</w:t>
      </w:r>
      <w:proofErr w:type="gramEnd"/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New South Wales, Australia, just south of the state border with Queensland</w:t>
      </w:r>
      <w:r w:rsidR="005C378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(Figure 1)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. </w:t>
      </w:r>
      <w:r w:rsidRPr="00634529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The Tweed Riv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er Entrance Sand Bypass Project, </w:t>
      </w:r>
      <w:r w:rsidR="006A0801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aka 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Tweed Sand Bypassing (TSB),</w:t>
      </w:r>
      <w:r w:rsidRPr="00634529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was formulated to overcome problems caused by the extension of the Tweed River entrance training walls in the 1960s</w:t>
      </w:r>
      <w:r w:rsidR="00C56F63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(Dyson et al., 2001)</w:t>
      </w:r>
      <w:r w:rsidRPr="00634529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.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Pr="00634529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These </w:t>
      </w:r>
      <w:r w:rsidR="003A677B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issues </w:t>
      </w:r>
      <w:r w:rsidRPr="00634529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were primarily: the interception of natural longshore movement of sand, resulting in loss of sand supply to the southern Gold Coast beaches; and sand movement into the river entrance with consequential im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pacts on vessel navigation. </w:t>
      </w:r>
      <w:r w:rsidRPr="00634529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T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SB</w:t>
      </w:r>
      <w:r w:rsidRPr="00634529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is a joint initiative of the New South Wales and Queensland State Governments.</w:t>
      </w:r>
      <w:r w:rsidR="006A0801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The TSB is </w:t>
      </w:r>
      <w:proofErr w:type="gramStart"/>
      <w:r w:rsidR="006A0801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similar to</w:t>
      </w:r>
      <w:proofErr w:type="gramEnd"/>
      <w:r w:rsidR="006A0801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the nearby Gold Coast Seaway Sand Bypass</w:t>
      </w:r>
      <w:r w:rsidR="007733CF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(GCSSB)</w:t>
      </w:r>
      <w:r w:rsidR="006A0801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that </w:t>
      </w:r>
      <w:r w:rsidR="00747A4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was commission</w:t>
      </w:r>
      <w:r w:rsidR="00007FE8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</w:t>
      </w:r>
      <w:r w:rsidR="00747A4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d in 19</w:t>
      </w:r>
      <w:r w:rsidR="0090177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86</w:t>
      </w:r>
      <w:r w:rsidR="00747A4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to </w:t>
      </w:r>
      <w:r w:rsidR="00007FE8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stabiles </w:t>
      </w:r>
      <w:r w:rsidR="006A0801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the </w:t>
      </w:r>
      <w:proofErr w:type="spellStart"/>
      <w:r w:rsidR="006A0801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Nerang</w:t>
      </w:r>
      <w:proofErr w:type="spellEnd"/>
      <w:r w:rsidR="006A0801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River entrance </w:t>
      </w:r>
      <w:r w:rsidR="00FB398B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(</w:t>
      </w:r>
      <w:proofErr w:type="spellStart"/>
      <w:r w:rsidR="006767B3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Clausner</w:t>
      </w:r>
      <w:proofErr w:type="spellEnd"/>
      <w:r w:rsidR="00FB398B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, 1989)</w:t>
      </w:r>
      <w:r w:rsidR="00747A4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. Together</w:t>
      </w:r>
      <w:r w:rsidR="00007FE8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,</w:t>
      </w:r>
      <w:r w:rsidR="00747A4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these</w:t>
      </w:r>
      <w:r w:rsidR="00007FE8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two facilities have come to represent best practice outcomes in sustainable </w:t>
      </w:r>
      <w:r w:rsidR="006809D6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coastal</w:t>
      </w:r>
      <w:r w:rsidR="00007FE8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management.</w:t>
      </w:r>
    </w:p>
    <w:p w14:paraId="2792F7C6" w14:textId="77777777" w:rsidR="00041172" w:rsidRDefault="00041172" w:rsidP="00041172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</w:p>
    <w:p w14:paraId="53FF27AD" w14:textId="0EDC2061" w:rsidR="00041172" w:rsidRDefault="00041172" w:rsidP="00041172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  <w:r w:rsidRPr="00634529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In 1998, private sector participation in the 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TSB project</w:t>
      </w:r>
      <w:r w:rsidRPr="00634529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was invited on a Build Own Operate and Transfer (BOOT) basis. Contracts were awarded to a consortium led by McConnell Dowell (the Operator) to design, construct and operate a sand bypass system until September 2024. Construction began in 2000 and the system began operating in 2001. The 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TSB</w:t>
      </w:r>
      <w:r w:rsidRPr="00634529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fixed bypass system continues to be operated under a Concession Agreement </w:t>
      </w:r>
      <w:r w:rsidR="00933E89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(CA) </w:t>
      </w:r>
      <w:r w:rsidRPr="00634529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between the Governments and the Operator until 30 September 2024 and is legislated to 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operate in</w:t>
      </w:r>
      <w:r w:rsidRPr="00634529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perpetuity by acts of Parliament in NSW and Queensland. At expiry of the </w:t>
      </w:r>
      <w:r w:rsidR="00933E89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CA</w:t>
      </w:r>
      <w:r w:rsidRPr="00634529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the system will be transferred to the Governments.</w:t>
      </w:r>
      <w:r w:rsidR="005B29A3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Pr="00E36731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The Operator is obliged under the terms of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Pr="00E36731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the </w:t>
      </w:r>
      <w:r w:rsidR="00933E89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CA</w:t>
      </w:r>
      <w:r w:rsidRPr="00E36731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to:</w:t>
      </w:r>
    </w:p>
    <w:p w14:paraId="7EA1E911" w14:textId="77777777" w:rsidR="00041172" w:rsidRPr="00EA0A6A" w:rsidRDefault="00041172" w:rsidP="0004117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  <w:r w:rsidRPr="00EA0A6A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maintain a Clear Navigation Channel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Pr="00EA0A6A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as defined in the </w:t>
      </w:r>
      <w:proofErr w:type="gramStart"/>
      <w:r w:rsidRPr="00EA0A6A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Agreement;</w:t>
      </w:r>
      <w:proofErr w:type="gramEnd"/>
    </w:p>
    <w:p w14:paraId="24772D7C" w14:textId="099E4B39" w:rsidR="00041172" w:rsidRPr="00E36731" w:rsidRDefault="00041172" w:rsidP="0004117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  <w:r w:rsidRPr="00E36731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deliver sand to the southern Gold Coast beaches in accordance with annual orders placed by </w:t>
      </w:r>
      <w:proofErr w:type="gramStart"/>
      <w:r w:rsidRPr="00E36731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Governments;</w:t>
      </w:r>
      <w:proofErr w:type="gramEnd"/>
    </w:p>
    <w:p w14:paraId="0B18AEB7" w14:textId="18B86E0D" w:rsidR="00041172" w:rsidRPr="00E36731" w:rsidRDefault="00041172" w:rsidP="0004117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  <w:r w:rsidRPr="00E36731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maintain the fixed system for the duration of the Agreement; and</w:t>
      </w:r>
    </w:p>
    <w:p w14:paraId="4CF34C97" w14:textId="76629FDE" w:rsidR="00041172" w:rsidRPr="00E36731" w:rsidRDefault="00041172" w:rsidP="0004117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  <w:r w:rsidRPr="00E36731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hand over the fixed system to the Governments at the end of the concession period at no cost to the Governments.</w:t>
      </w:r>
    </w:p>
    <w:p w14:paraId="6A5E7F0A" w14:textId="77777777" w:rsidR="006C7835" w:rsidRDefault="006C7835" w:rsidP="00041172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</w:p>
    <w:p w14:paraId="2AC1280B" w14:textId="2A3EEB66" w:rsidR="00041172" w:rsidRPr="00634529" w:rsidRDefault="00041172" w:rsidP="00041172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A </w:t>
      </w:r>
      <w:r w:rsidRPr="00634529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Transition Project 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was </w:t>
      </w:r>
      <w:r w:rsidRPr="00634529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established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by TSB t</w:t>
      </w:r>
      <w:r w:rsidRPr="00634529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 identify the most appropriate operational system</w:t>
      </w:r>
      <w:r w:rsidR="005E6C7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Pr="00634529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/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Pr="00634529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model post-</w:t>
      </w:r>
      <w:r w:rsidR="00951F0F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expiry of the </w:t>
      </w:r>
      <w:r w:rsidR="005B29A3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CA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and to ensure ongoing effective coastal management </w:t>
      </w:r>
      <w:r w:rsidR="001A0AF9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that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meet</w:t>
      </w:r>
      <w:r w:rsidR="001A0AF9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 the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legislated objectives</w:t>
      </w:r>
      <w:r w:rsidRPr="00634529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. The Transition Project </w:t>
      </w:r>
      <w:r w:rsidR="00006711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has </w:t>
      </w:r>
      <w:r w:rsidRPr="00634529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provide</w:t>
      </w:r>
      <w:r w:rsidR="00006711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d</w:t>
      </w:r>
      <w:r w:rsidRPr="00634529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a unique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opportunity to improve how TSB </w:t>
      </w:r>
      <w:r w:rsidRPr="00634529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functions through the exploration of available options and analysis of historical operational performance.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The Transition Project </w:t>
      </w:r>
      <w:r w:rsidR="00006711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was divided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="00006711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into 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four Phases mapping out detailed investigations, decision making milestones and implementation requirements to ensure operation of TSB post-2024.</w:t>
      </w:r>
    </w:p>
    <w:p w14:paraId="1EDB13C2" w14:textId="77777777" w:rsidR="00041172" w:rsidRDefault="00041172" w:rsidP="00041172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</w:p>
    <w:p w14:paraId="5975A1B6" w14:textId="77777777" w:rsidR="00806956" w:rsidRDefault="00806956" w:rsidP="00806956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cs="Arial"/>
          <w:b/>
          <w:noProof/>
          <w:sz w:val="28"/>
          <w:szCs w:val="28"/>
          <w:lang w:val="en-AU" w:eastAsia="en-AU"/>
        </w:rPr>
        <w:drawing>
          <wp:inline distT="0" distB="0" distL="0" distR="0" wp14:anchorId="23D8FAAF" wp14:editId="5615CE42">
            <wp:extent cx="2898910" cy="1604408"/>
            <wp:effectExtent l="0" t="0" r="0" b="0"/>
            <wp:docPr id="3" name="Picture 3" descr="G:\Crown Land\TRESBP rev\TRESBP\PHOTOS\Obliques\2019\January\03 - Tweed Heads\20190111-007_03-33 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Crown Land\TRESBP rev\TRESBP\PHOTOS\Obliques\2019\January\03 - Tweed Heads\20190111-007_03-33 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26" b="8851"/>
                    <a:stretch/>
                  </pic:blipFill>
                  <pic:spPr bwMode="auto">
                    <a:xfrm>
                      <a:off x="0" y="0"/>
                      <a:ext cx="2900045" cy="1605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9B8CCE" w14:textId="3316B804" w:rsidR="00806956" w:rsidRPr="00806956" w:rsidRDefault="00806956" w:rsidP="00806956">
      <w:pPr>
        <w:spacing w:before="49" w:after="0" w:line="245" w:lineRule="auto"/>
        <w:ind w:right="69"/>
        <w:rPr>
          <w:rFonts w:ascii="Microsoft Sans Serif" w:eastAsia="Microsoft Sans Serif" w:hAnsi="Microsoft Sans Serif" w:cs="Microsoft Sans Serif"/>
          <w:spacing w:val="1"/>
          <w:sz w:val="17"/>
          <w:szCs w:val="17"/>
        </w:rPr>
      </w:pPr>
      <w:r>
        <w:rPr>
          <w:rFonts w:ascii="Microsoft Sans Serif" w:eastAsia="Microsoft Sans Serif" w:hAnsi="Microsoft Sans Serif" w:cs="Microsoft Sans Serif"/>
          <w:spacing w:val="1"/>
          <w:sz w:val="17"/>
          <w:szCs w:val="17"/>
        </w:rPr>
        <w:t>Fig</w:t>
      </w:r>
      <w:r>
        <w:rPr>
          <w:rFonts w:ascii="Microsoft Sans Serif" w:eastAsia="Microsoft Sans Serif" w:hAnsi="Microsoft Sans Serif" w:cs="Microsoft Sans Serif"/>
          <w:spacing w:val="-1"/>
          <w:sz w:val="17"/>
          <w:szCs w:val="17"/>
        </w:rPr>
        <w:t>u</w:t>
      </w:r>
      <w:r>
        <w:rPr>
          <w:rFonts w:ascii="Microsoft Sans Serif" w:eastAsia="Microsoft Sans Serif" w:hAnsi="Microsoft Sans Serif" w:cs="Microsoft Sans Serif"/>
          <w:spacing w:val="2"/>
          <w:sz w:val="17"/>
          <w:szCs w:val="17"/>
        </w:rPr>
        <w:t>r</w:t>
      </w:r>
      <w:r>
        <w:rPr>
          <w:rFonts w:ascii="Microsoft Sans Serif" w:eastAsia="Microsoft Sans Serif" w:hAnsi="Microsoft Sans Serif" w:cs="Microsoft Sans Serif"/>
          <w:sz w:val="17"/>
          <w:szCs w:val="17"/>
        </w:rPr>
        <w:t>e 1 –</w:t>
      </w:r>
      <w:r>
        <w:rPr>
          <w:rFonts w:ascii="Microsoft Sans Serif" w:eastAsia="Microsoft Sans Serif" w:hAnsi="Microsoft Sans Serif" w:cs="Microsoft Sans Serif"/>
          <w:spacing w:val="44"/>
          <w:sz w:val="17"/>
          <w:szCs w:val="17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sz w:val="17"/>
          <w:szCs w:val="17"/>
        </w:rPr>
        <w:t>Tweed Sand Bypassing located at the Tweed River and southern Gold Coast Beaches, Australia</w:t>
      </w:r>
    </w:p>
    <w:p w14:paraId="4EB79EFB" w14:textId="77777777" w:rsidR="00806956" w:rsidRDefault="00806956" w:rsidP="00041172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</w:p>
    <w:p w14:paraId="5591B651" w14:textId="2D932DF4" w:rsidR="00041172" w:rsidRPr="00634529" w:rsidRDefault="00041172" w:rsidP="00041172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PHASE </w:t>
      </w:r>
      <w:r w:rsidR="00E25FC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1</w:t>
      </w:r>
      <w:r w:rsidR="00DC61B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: REVIEW OF PAST OPERATIONS</w:t>
      </w:r>
      <w:r w:rsidR="00042B3C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(late 2018 to June 2020)</w:t>
      </w:r>
    </w:p>
    <w:p w14:paraId="317A8059" w14:textId="7B0FA226" w:rsidR="002C5FA8" w:rsidRDefault="00041172" w:rsidP="00041172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  <w:r w:rsidRPr="00634529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Phase 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1</w:t>
      </w:r>
      <w:r w:rsidRPr="00634529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consisted of</w:t>
      </w:r>
      <w:r w:rsidRPr="00634529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a review of past operations </w:t>
      </w:r>
      <w:r w:rsidR="005649F5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through </w:t>
      </w:r>
      <w:r w:rsidR="00D743EC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eight</w:t>
      </w:r>
      <w:r w:rsidR="003E113C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="001A7B76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specialist consultancy </w:t>
      </w:r>
      <w:r w:rsidR="00D5149F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engagements</w:t>
      </w:r>
      <w:r w:rsidR="005649F5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and </w:t>
      </w:r>
      <w:r w:rsidR="002D6046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the compilation of a</w:t>
      </w:r>
      <w:r w:rsidR="005649F5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="00425E25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Phase 1 </w:t>
      </w:r>
      <w:r w:rsidR="003E113C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summary report</w:t>
      </w:r>
      <w:r w:rsidR="005649F5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. </w:t>
      </w:r>
      <w:r w:rsidR="00220A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The engagements were as follows:</w:t>
      </w:r>
    </w:p>
    <w:p w14:paraId="2A8B183A" w14:textId="77777777" w:rsidR="002C5FA8" w:rsidRPr="002C5FA8" w:rsidRDefault="002C5FA8" w:rsidP="002C5FA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  <w:r w:rsidRPr="002C5FA8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Assessment of Performance Against Project Objectives</w:t>
      </w:r>
    </w:p>
    <w:p w14:paraId="352D27DC" w14:textId="4E2E7A22" w:rsidR="002C5FA8" w:rsidRPr="002C5FA8" w:rsidRDefault="002C5FA8" w:rsidP="002C5FA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  <w:r w:rsidRPr="002C5FA8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Economic and Social Impacts of TSB</w:t>
      </w:r>
    </w:p>
    <w:p w14:paraId="205F0501" w14:textId="68104038" w:rsidR="002C5FA8" w:rsidRPr="002C5FA8" w:rsidRDefault="002C5FA8" w:rsidP="002C5FA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  <w:r w:rsidRPr="002C5FA8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Governance and Contractual Review</w:t>
      </w:r>
    </w:p>
    <w:p w14:paraId="784FC848" w14:textId="0DE50599" w:rsidR="002C5FA8" w:rsidRPr="002C5FA8" w:rsidRDefault="002C5FA8" w:rsidP="002C5FA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  <w:r w:rsidRPr="002C5FA8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TSB Asset Assessment</w:t>
      </w:r>
    </w:p>
    <w:p w14:paraId="27C378F4" w14:textId="640700B8" w:rsidR="002C5FA8" w:rsidRPr="005F50D5" w:rsidRDefault="002C5FA8" w:rsidP="002C5FA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  <w:r w:rsidRPr="002C5FA8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TSB and </w:t>
      </w:r>
      <w:r w:rsidR="00C26D95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GC</w:t>
      </w:r>
      <w:r w:rsidR="002C004C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SSB</w:t>
      </w:r>
      <w:r w:rsidRPr="005F50D5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Review</w:t>
      </w:r>
    </w:p>
    <w:p w14:paraId="79237E39" w14:textId="312BFC1E" w:rsidR="00D743EC" w:rsidRPr="005F50D5" w:rsidRDefault="00D743EC" w:rsidP="002C5FA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  <w:r w:rsidRPr="005F50D5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Financial</w:t>
      </w:r>
      <w:r w:rsidR="005F50D5" w:rsidRPr="005F50D5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Review</w:t>
      </w:r>
    </w:p>
    <w:p w14:paraId="1103F9CB" w14:textId="77777777" w:rsidR="002C5FA8" w:rsidRPr="002C5FA8" w:rsidRDefault="002C5FA8" w:rsidP="002C5FA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  <w:r w:rsidRPr="002C5FA8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TSB Environmental Review</w:t>
      </w:r>
    </w:p>
    <w:p w14:paraId="1FD2C041" w14:textId="6DEDD416" w:rsidR="002C5FA8" w:rsidRDefault="002C5FA8" w:rsidP="002C5FA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  <w:r w:rsidRPr="002C5FA8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Stakeholder Engagement and Consultation</w:t>
      </w:r>
    </w:p>
    <w:p w14:paraId="2632DFE8" w14:textId="382772F4" w:rsidR="00D5149F" w:rsidRPr="002C5FA8" w:rsidRDefault="00D5149F" w:rsidP="002C5FA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Phase 1 summary</w:t>
      </w:r>
    </w:p>
    <w:p w14:paraId="1DE5121F" w14:textId="77777777" w:rsidR="002C5FA8" w:rsidRDefault="002C5FA8" w:rsidP="00041172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</w:p>
    <w:p w14:paraId="0CFC5976" w14:textId="7127B5B1" w:rsidR="0038693F" w:rsidRDefault="00E97DE6" w:rsidP="0038693F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The investigation</w:t>
      </w:r>
      <w:r w:rsidR="00751077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,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‘</w:t>
      </w:r>
      <w:r w:rsidR="0038693F" w:rsidRPr="0038693F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Assessment of Performance Against</w:t>
      </w:r>
      <w:r w:rsidR="0038693F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="0038693F" w:rsidRPr="0038693F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Project Objectives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’</w:t>
      </w:r>
      <w:r w:rsidR="00751077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,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="00970BF7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developed </w:t>
      </w:r>
      <w:r w:rsidR="00045CD1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Key Performance Indicators (KPIs) </w:t>
      </w:r>
      <w:r w:rsidR="002875FA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to quantify the </w:t>
      </w:r>
      <w:r w:rsidR="00946A0C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effectiveness of sand bypassing and dredging since </w:t>
      </w:r>
      <w:r w:rsidR="0032547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the commencement of TSB.</w:t>
      </w:r>
      <w:r w:rsidR="0094302C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This included comparisons between sand supplied by the system to </w:t>
      </w:r>
      <w:r w:rsidR="003B32DC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longshore sediment transport, </w:t>
      </w:r>
      <w:r w:rsidR="00B41A8A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analysis of </w:t>
      </w:r>
      <w:r w:rsidR="003B32DC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beach profiles</w:t>
      </w:r>
      <w:r w:rsidR="005363C1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and beach amenity </w:t>
      </w:r>
      <w:r w:rsidR="00B41A8A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downdrift of the </w:t>
      </w:r>
      <w:r w:rsidR="00E849A7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sand transfer system</w:t>
      </w:r>
      <w:r w:rsidR="00B41A8A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, and</w:t>
      </w:r>
      <w:r w:rsidR="00E849A7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="000640EA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quantification</w:t>
      </w:r>
      <w:r w:rsidR="0030642F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of</w:t>
      </w:r>
      <w:r w:rsidR="00955BB7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time that the </w:t>
      </w:r>
      <w:r w:rsidR="000640EA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navigation</w:t>
      </w:r>
      <w:r w:rsidR="0030642F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channel </w:t>
      </w:r>
      <w:r w:rsidR="00955BB7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was compliant with defined </w:t>
      </w:r>
      <w:r w:rsidR="00303B2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dimensions. </w:t>
      </w:r>
      <w:r w:rsidR="003E0AB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The KPI results </w:t>
      </w:r>
      <w:r w:rsidR="005A3F3C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demonstrate</w:t>
      </w:r>
      <w:r w:rsidR="00E41C2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d</w:t>
      </w:r>
      <w:r w:rsidR="005A3F3C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="003E0AB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that overall</w:t>
      </w:r>
      <w:r w:rsidR="00E41C2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,</w:t>
      </w:r>
      <w:r w:rsidR="003E0AB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TSB has been successful in meeting legislated objectives.</w:t>
      </w:r>
    </w:p>
    <w:p w14:paraId="4461D8BD" w14:textId="77777777" w:rsidR="00CA5D2A" w:rsidRDefault="00CA5D2A" w:rsidP="0038693F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</w:p>
    <w:p w14:paraId="288ECF34" w14:textId="1F0BF275" w:rsidR="00CA5D2A" w:rsidRDefault="00D74700" w:rsidP="0038693F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The </w:t>
      </w:r>
      <w:r w:rsidR="00CA5D2A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‘Economic and Social Impacts of TSB’ 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investigation </w:t>
      </w:r>
      <w:r w:rsidR="00751077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sought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to identify </w:t>
      </w:r>
      <w:r w:rsidR="007251F8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the </w:t>
      </w:r>
      <w:r w:rsidR="001F066F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economic and social </w:t>
      </w:r>
      <w:r w:rsidR="007251F8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benefits associated with the </w:t>
      </w:r>
      <w:r w:rsidR="001F066F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activities in the Tweed River entrance, and of tourist and resident use of beach and surf amenity in the project area.</w:t>
      </w:r>
      <w:r w:rsidR="006C2EC2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The investigation also </w:t>
      </w:r>
      <w:r w:rsidR="00586D0A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estimated the potential impact of alternative sand management scenarios (change in operations and </w:t>
      </w:r>
      <w:r w:rsidR="002F16D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coastal control structures). It was estimated that </w:t>
      </w:r>
      <w:r w:rsidR="00C21E21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the economic value </w:t>
      </w:r>
      <w:r w:rsidR="0088034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of beach and entrance usage in the project area </w:t>
      </w:r>
      <w:r w:rsidR="004A4E8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(under the current base case of TSB being operational) was </w:t>
      </w:r>
      <w:r w:rsidR="002F16D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over </w:t>
      </w:r>
      <w:r w:rsidR="002F16D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lastRenderedPageBreak/>
        <w:t>$200M</w:t>
      </w:r>
      <w:r w:rsidR="005A12DA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. </w:t>
      </w:r>
      <w:proofErr w:type="gramStart"/>
      <w:r w:rsidR="005A12DA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T</w:t>
      </w:r>
      <w:r w:rsidR="00650717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he majority </w:t>
      </w:r>
      <w:r w:rsidR="005A12DA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of</w:t>
      </w:r>
      <w:proofErr w:type="gramEnd"/>
      <w:r w:rsidR="005A12DA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this value </w:t>
      </w:r>
      <w:r w:rsidR="007F3D2A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is </w:t>
      </w:r>
      <w:r w:rsidR="00650717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related to beach and surf </w:t>
      </w:r>
      <w:r w:rsidR="007A4339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amenity</w:t>
      </w:r>
      <w:r w:rsidR="005A12DA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. It was also estimated that </w:t>
      </w:r>
      <w:r w:rsidR="007A4339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alternative scenarios</w:t>
      </w:r>
      <w:r w:rsidR="005A12DA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(</w:t>
      </w:r>
      <w:proofErr w:type="gramStart"/>
      <w:r w:rsidR="00493BD9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e.g.</w:t>
      </w:r>
      <w:proofErr w:type="gramEnd"/>
      <w:r w:rsidR="00493BD9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dredge only or return to pre 1960’s scenario) </w:t>
      </w:r>
      <w:r w:rsidR="007A4339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would result in economic losses.</w:t>
      </w:r>
    </w:p>
    <w:p w14:paraId="72F1D99A" w14:textId="77777777" w:rsidR="007A4339" w:rsidRDefault="007A4339" w:rsidP="0038693F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</w:p>
    <w:p w14:paraId="0FFBD48A" w14:textId="12E7C71A" w:rsidR="0038693F" w:rsidRDefault="00BC17CB" w:rsidP="00041172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A ‘Governance and Contractual Review’ </w:t>
      </w:r>
      <w:r w:rsidR="007F183A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determine</w:t>
      </w:r>
      <w:r w:rsidR="001A0AF9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d</w:t>
      </w:r>
      <w:r w:rsidR="007F183A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the </w:t>
      </w:r>
      <w:r w:rsidR="002F2B29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effectiveness</w:t>
      </w:r>
      <w:r w:rsidR="007F183A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of the </w:t>
      </w:r>
      <w:r w:rsidR="00E8315B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Governance arrangement</w:t>
      </w:r>
      <w:r w:rsidR="00C30176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</w:t>
      </w:r>
      <w:r w:rsidR="00D55AE5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,</w:t>
      </w:r>
      <w:r w:rsidR="00E8315B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and the </w:t>
      </w:r>
      <w:r w:rsidR="00E57C99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CA</w:t>
      </w:r>
      <w:r w:rsidR="00A1206A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between the Governments and </w:t>
      </w:r>
      <w:r w:rsidR="00E8315B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the Operator</w:t>
      </w:r>
      <w:r w:rsidR="00822FDA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. </w:t>
      </w:r>
      <w:r w:rsidR="006E4811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The </w:t>
      </w:r>
      <w:r w:rsidR="00E50520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current </w:t>
      </w:r>
      <w:r w:rsidR="00681AE3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Governa</w:t>
      </w:r>
      <w:r w:rsidR="00E020BA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nce framework involves a Working Group </w:t>
      </w:r>
      <w:r w:rsidR="003021B7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of diverse parties</w:t>
      </w:r>
      <w:r w:rsidR="00595D91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="006F77B2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that </w:t>
      </w:r>
      <w:r w:rsidR="00C728B5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set</w:t>
      </w:r>
      <w:r w:rsidR="006F77B2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</w:t>
      </w:r>
      <w:r w:rsidR="00C728B5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strategic</w:t>
      </w:r>
      <w:r w:rsidR="006F77B2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project</w:t>
      </w:r>
      <w:r w:rsidR="00C728B5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priorities</w:t>
      </w:r>
      <w:r w:rsidR="003021B7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, an Advisory Committee </w:t>
      </w:r>
      <w:r w:rsidR="00C728B5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that </w:t>
      </w:r>
      <w:proofErr w:type="spellStart"/>
      <w:r w:rsidR="00177688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recognises</w:t>
      </w:r>
      <w:proofErr w:type="spellEnd"/>
      <w:r w:rsidR="00177688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community feedback</w:t>
      </w:r>
      <w:r w:rsidR="006F77B2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, and a range of </w:t>
      </w:r>
      <w:r w:rsidR="00B9443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legislative </w:t>
      </w:r>
      <w:r w:rsidR="00E26C5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mechanisms </w:t>
      </w:r>
      <w:r w:rsidR="006E4811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that Governments </w:t>
      </w:r>
      <w:r w:rsidR="0073636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use to assess ongoing management of </w:t>
      </w:r>
      <w:proofErr w:type="gramStart"/>
      <w:r w:rsidR="0073636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TSB as a whole</w:t>
      </w:r>
      <w:proofErr w:type="gramEnd"/>
      <w:r w:rsidR="0073636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. It was found that the Governance framework</w:t>
      </w:r>
      <w:r w:rsidR="009C2AF7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has been effective </w:t>
      </w:r>
      <w:r w:rsidR="00ED64D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overall </w:t>
      </w:r>
      <w:r w:rsidR="00FC5D5B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albeit </w:t>
      </w:r>
      <w:r w:rsidR="00D55AE5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with </w:t>
      </w:r>
      <w:r w:rsidR="00022591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some inflexibility</w:t>
      </w:r>
      <w:r w:rsidR="00FC5D5B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. The Contractual </w:t>
      </w:r>
      <w:r w:rsidR="001D47A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framework</w:t>
      </w:r>
      <w:r w:rsidR="00E547E9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="00ED64D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that </w:t>
      </w:r>
      <w:r w:rsidR="00E547E9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primarily consist</w:t>
      </w:r>
      <w:r w:rsidR="00ED64D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</w:t>
      </w:r>
      <w:r w:rsidR="00E547E9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of the </w:t>
      </w:r>
      <w:r w:rsidR="00933E89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CA</w:t>
      </w:r>
      <w:r w:rsidR="00E547E9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="00A02147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was found to be effective</w:t>
      </w:r>
      <w:r w:rsidR="00862E58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in shifting financial</w:t>
      </w:r>
      <w:r w:rsidR="00D2401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, whole of life</w:t>
      </w:r>
      <w:r w:rsidR="00862E58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and operating risks to </w:t>
      </w:r>
      <w:r w:rsidR="00390265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the Operator</w:t>
      </w:r>
      <w:r w:rsidR="00D2401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. </w:t>
      </w:r>
      <w:r w:rsidR="00B01601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Nevertheless, </w:t>
      </w:r>
      <w:r w:rsidR="00C416D5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it</w:t>
      </w:r>
      <w:r w:rsidR="008602FF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was demonstrated that </w:t>
      </w:r>
      <w:r w:rsidR="009B680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this</w:t>
      </w:r>
      <w:r w:rsidR="00B56BF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limited the </w:t>
      </w:r>
      <w:r w:rsidR="0094126C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Government’s</w:t>
      </w:r>
      <w:r w:rsidR="00B56BF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ability to respond to </w:t>
      </w:r>
      <w:r w:rsidR="00CD16BF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social, </w:t>
      </w:r>
      <w:r w:rsidR="00751267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environmental,</w:t>
      </w:r>
      <w:r w:rsidR="00CD16BF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and economic issues. Also due to the</w:t>
      </w:r>
      <w:r w:rsidR="00AF46F9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="00751267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long-term</w:t>
      </w:r>
      <w:r w:rsidR="00AF46F9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nature of the </w:t>
      </w:r>
      <w:r w:rsidR="00933E89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CA</w:t>
      </w:r>
      <w:r w:rsidR="00CD16BF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="0094126C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the operations were somewhat limited in aligning with the dynamic nature of the coastal environment.</w:t>
      </w:r>
    </w:p>
    <w:p w14:paraId="4E262CAF" w14:textId="77777777" w:rsidR="00177688" w:rsidRDefault="00177688" w:rsidP="00041172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</w:p>
    <w:p w14:paraId="5743919E" w14:textId="6DF1664D" w:rsidR="001818BA" w:rsidRDefault="00376679" w:rsidP="00041172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The ‘TSB Asset Assessment’ </w:t>
      </w:r>
      <w:r w:rsidR="0013669A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involved a comprehensive review of the project’s Asset Management Plan and asset management system.</w:t>
      </w:r>
      <w:r w:rsidR="008D4788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The investigation also </w:t>
      </w:r>
      <w:r w:rsidR="00B1183C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reviewed</w:t>
      </w:r>
      <w:r w:rsidR="009574A1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="00B1183C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clauses of the </w:t>
      </w:r>
      <w:r w:rsidR="00933E89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CA</w:t>
      </w:r>
      <w:r w:rsidR="009574A1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relevant to </w:t>
      </w:r>
      <w:r w:rsidR="00A86357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asset condition at handover</w:t>
      </w:r>
      <w:r w:rsidR="009574A1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.</w:t>
      </w:r>
      <w:r w:rsidR="00A86357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="00C70E70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It was recommended that the Operator and the Governments work together to </w:t>
      </w:r>
      <w:r w:rsidR="006C2DFF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update asset management systems prior to handover and to </w:t>
      </w:r>
      <w:r w:rsidR="009B4F91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investigate additional handover </w:t>
      </w:r>
      <w:r w:rsidR="000D517C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standards</w:t>
      </w:r>
      <w:r w:rsidR="009B4F91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that d</w:t>
      </w:r>
      <w:r w:rsidR="00BE1F6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</w:t>
      </w:r>
      <w:r w:rsidR="009B4F91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not form part of the </w:t>
      </w:r>
      <w:r w:rsidR="00933E89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CA</w:t>
      </w:r>
      <w:r w:rsidR="009B4F91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.</w:t>
      </w:r>
    </w:p>
    <w:p w14:paraId="401D91AF" w14:textId="77777777" w:rsidR="00376679" w:rsidRDefault="00376679" w:rsidP="00041172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</w:p>
    <w:p w14:paraId="44E4A856" w14:textId="5E0686D0" w:rsidR="00245585" w:rsidRDefault="00E14427" w:rsidP="00041172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The</w:t>
      </w:r>
      <w:r w:rsidR="005C5716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objective of the 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‘</w:t>
      </w:r>
      <w:bookmarkStart w:id="0" w:name="_Hlk112919871"/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TSB </w:t>
      </w:r>
      <w:r w:rsidR="00691641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an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d </w:t>
      </w:r>
      <w:r w:rsidR="008F2C85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GCSSB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Operation Review</w:t>
      </w:r>
      <w:bookmarkEnd w:id="0"/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’</w:t>
      </w:r>
      <w:r w:rsidR="00691641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="005C5716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was to compare the</w:t>
      </w:r>
      <w:r w:rsidR="00A276F5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se</w:t>
      </w:r>
      <w:r w:rsidR="005C5716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two sand transfer systems to better understand </w:t>
      </w:r>
      <w:r w:rsidR="0064029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any operational difference</w:t>
      </w:r>
      <w:r w:rsidR="00E47C26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</w:t>
      </w:r>
      <w:r w:rsidR="0064029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and to identify possible improvements to TSB. </w:t>
      </w:r>
      <w:r w:rsidR="00166100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One of the primary findings </w:t>
      </w:r>
      <w:r w:rsidR="00F23D2A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related to </w:t>
      </w:r>
      <w:r w:rsidR="00A276F5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the desirability of </w:t>
      </w:r>
      <w:r w:rsidR="00F23D2A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increasing the density of the transferred sand slurry </w:t>
      </w:r>
      <w:r w:rsidR="0074293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at the TSB facility, which would in turn reduce </w:t>
      </w:r>
      <w:r w:rsidR="008475F3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the </w:t>
      </w:r>
      <w:r w:rsidR="0074293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required</w:t>
      </w:r>
      <w:r w:rsidR="008475F3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daily </w:t>
      </w:r>
      <w:r w:rsidR="0074293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pumping time, energy use and operating costs.</w:t>
      </w:r>
      <w:r w:rsidR="00F52909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</w:p>
    <w:p w14:paraId="13C17CA7" w14:textId="77777777" w:rsidR="00D932E0" w:rsidRDefault="00D932E0" w:rsidP="00D93146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</w:p>
    <w:p w14:paraId="4778FF61" w14:textId="20D6E8BD" w:rsidR="00041172" w:rsidRDefault="00D932E0" w:rsidP="00D93146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The ‘F</w:t>
      </w:r>
      <w:r w:rsidR="00F52909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inancial 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R</w:t>
      </w:r>
      <w:r w:rsidR="008024A1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eview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’</w:t>
      </w:r>
      <w:r w:rsidR="008024A1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compar</w:t>
      </w:r>
      <w:r w:rsidR="00F40656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ed operating costs </w:t>
      </w:r>
      <w:r w:rsidR="00E07649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between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TSB and the </w:t>
      </w:r>
      <w:r w:rsidR="008F2C85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GCSSB</w:t>
      </w:r>
      <w:r w:rsidR="00E07649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.</w:t>
      </w:r>
      <w:r w:rsidR="00D93146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It was found that the c</w:t>
      </w:r>
      <w:r w:rsidR="00D93146" w:rsidRPr="00D93146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ost per m</w:t>
      </w:r>
      <w:r w:rsidR="00D93146" w:rsidRPr="00F40656">
        <w:rPr>
          <w:rFonts w:ascii="Microsoft Sans Serif" w:eastAsia="Microsoft Sans Serif" w:hAnsi="Microsoft Sans Serif" w:cs="Microsoft Sans Serif"/>
          <w:spacing w:val="1"/>
          <w:sz w:val="18"/>
          <w:szCs w:val="17"/>
          <w:vertAlign w:val="superscript"/>
        </w:rPr>
        <w:t>3</w:t>
      </w:r>
      <w:r w:rsidR="00D93146" w:rsidRPr="00D93146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="00D93146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of delivered sand </w:t>
      </w:r>
      <w:r w:rsidR="00D93146" w:rsidRPr="00D93146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is more expensive for TSB</w:t>
      </w:r>
      <w:r w:rsidR="00D93146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. C</w:t>
      </w:r>
      <w:r w:rsidR="00F52393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</w:t>
      </w:r>
      <w:r w:rsidR="00D93146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ntributing reasons for the additional cost included</w:t>
      </w:r>
      <w:r w:rsidR="00D93146" w:rsidRPr="00D93146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transfer of risk (dredging, maintenance </w:t>
      </w:r>
      <w:proofErr w:type="spellStart"/>
      <w:r w:rsidR="00D93146" w:rsidRPr="00D93146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etc</w:t>
      </w:r>
      <w:proofErr w:type="spellEnd"/>
      <w:r w:rsidR="00D93146" w:rsidRPr="00D93146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), expected rate of return for </w:t>
      </w:r>
      <w:r w:rsidR="004A0762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the </w:t>
      </w:r>
      <w:r w:rsidR="00D93146" w:rsidRPr="00D93146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operator</w:t>
      </w:r>
      <w:r w:rsidR="004A0762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,</w:t>
      </w:r>
      <w:r w:rsidR="00D93146" w:rsidRPr="00D93146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and</w:t>
      </w:r>
      <w:r w:rsidR="0082148F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="00D93146" w:rsidRPr="00D93146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overhead</w:t>
      </w:r>
      <w:r w:rsidR="0082148F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cost</w:t>
      </w:r>
      <w:r w:rsidR="00D93146" w:rsidRPr="00D93146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s.</w:t>
      </w:r>
      <w:r w:rsidR="0082148F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="00DB65EB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Making </w:t>
      </w:r>
      <w:r w:rsidR="004A0762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allowance for these additional costs</w:t>
      </w:r>
      <w:r w:rsidR="0045023C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it was found the cost per m</w:t>
      </w:r>
      <w:r w:rsidR="0045023C" w:rsidRPr="00F40656">
        <w:rPr>
          <w:rFonts w:ascii="Microsoft Sans Serif" w:eastAsia="Microsoft Sans Serif" w:hAnsi="Microsoft Sans Serif" w:cs="Microsoft Sans Serif"/>
          <w:spacing w:val="1"/>
          <w:sz w:val="18"/>
          <w:szCs w:val="17"/>
          <w:vertAlign w:val="superscript"/>
        </w:rPr>
        <w:t>3</w:t>
      </w:r>
      <w:r w:rsidR="0045023C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of delivered sand was comparable.</w:t>
      </w:r>
    </w:p>
    <w:p w14:paraId="14B8CDA5" w14:textId="77777777" w:rsidR="009A440B" w:rsidRDefault="009A440B" w:rsidP="00041172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</w:p>
    <w:p w14:paraId="4D4C5306" w14:textId="2EB545F8" w:rsidR="00041172" w:rsidRDefault="00CB3C60" w:rsidP="00041172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The ‘TSB Environmental Review’ </w:t>
      </w:r>
      <w:r w:rsidR="00875CCB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focused on the </w:t>
      </w:r>
      <w:r w:rsidR="00E3088A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environmental management framework of the </w:t>
      </w:r>
      <w:r w:rsidR="00EA511B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project. This incorporated the environmental approvals context, </w:t>
      </w:r>
      <w:r w:rsidR="009B7400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operational environmental management system, and the TSB’s extensive environmental monitoring program. Key </w:t>
      </w:r>
      <w:r w:rsidR="00015419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recommendations</w:t>
      </w:r>
      <w:r w:rsidR="00712837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of the review included </w:t>
      </w:r>
      <w:proofErr w:type="spellStart"/>
      <w:r w:rsidR="00712837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rationalisation</w:t>
      </w:r>
      <w:proofErr w:type="spellEnd"/>
      <w:r w:rsidR="00712837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/</w:t>
      </w:r>
      <w:r w:rsidR="00015419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="00712837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consolidation of </w:t>
      </w:r>
      <w:r w:rsidR="00015419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TSB’</w:t>
      </w:r>
      <w:r w:rsidR="00B11003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</w:t>
      </w:r>
      <w:r w:rsidR="00015419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environmental management plans, </w:t>
      </w:r>
      <w:r w:rsidR="00B11003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implementation of trigger</w:t>
      </w:r>
      <w:r w:rsidR="005072DF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-</w:t>
      </w:r>
      <w:r w:rsidR="00B11003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based monitoring </w:t>
      </w:r>
      <w:r w:rsidR="005072DF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where appropriate</w:t>
      </w:r>
      <w:r w:rsidR="00A276F5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,</w:t>
      </w:r>
      <w:r w:rsidR="005072DF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and </w:t>
      </w:r>
      <w:r w:rsidR="006C57FC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replacement of some monitoring </w:t>
      </w:r>
      <w:r w:rsidR="00F03137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activities </w:t>
      </w:r>
      <w:r w:rsidR="006C57FC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with alternat</w:t>
      </w:r>
      <w:r w:rsidR="00F03137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ive</w:t>
      </w:r>
      <w:r w:rsidR="006C57FC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technologies.</w:t>
      </w:r>
    </w:p>
    <w:p w14:paraId="5B565B0D" w14:textId="77777777" w:rsidR="00514F19" w:rsidRDefault="00514F19" w:rsidP="00041172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</w:p>
    <w:p w14:paraId="3EE0D4E8" w14:textId="3F527EE2" w:rsidR="00217692" w:rsidRDefault="00DA05FD" w:rsidP="00041172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A ‘Stakeholder Engagement and Consultation Report’ </w:t>
      </w:r>
      <w:r w:rsidR="000D2E9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detailed a qualitative and quantitative analysis of</w:t>
      </w:r>
      <w:r w:rsidR="00EB0F08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="00392480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the community’s </w:t>
      </w:r>
      <w:r w:rsidR="00F4259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awareness of and sentiment toward</w:t>
      </w:r>
      <w:r w:rsidR="00A276F5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</w:t>
      </w:r>
      <w:r w:rsidR="00F4259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TSB. </w:t>
      </w:r>
      <w:r w:rsidR="008328C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The results of the stakeholder engagement </w:t>
      </w:r>
      <w:r w:rsidR="000600E1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investigation indicated that </w:t>
      </w:r>
      <w:r w:rsidR="006413DB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overall,</w:t>
      </w:r>
      <w:r w:rsidR="000600E1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the local community believes that TSB</w:t>
      </w:r>
      <w:r w:rsidR="00873E7F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is effective at sand</w:t>
      </w:r>
      <w:r w:rsidR="00B3515A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management within the entrance and </w:t>
      </w:r>
      <w:r w:rsidR="00541000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on local beaches</w:t>
      </w:r>
      <w:r w:rsidR="00A276F5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(Figure 2)</w:t>
      </w:r>
      <w:r w:rsidR="006413DB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.</w:t>
      </w:r>
    </w:p>
    <w:p w14:paraId="46A61E58" w14:textId="77777777" w:rsidR="009034E8" w:rsidRDefault="009034E8" w:rsidP="00041172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</w:p>
    <w:p w14:paraId="44180ADD" w14:textId="7EEECDCD" w:rsidR="009034E8" w:rsidRDefault="009034E8" w:rsidP="00041172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  <w:r>
        <w:rPr>
          <w:noProof/>
        </w:rPr>
        <w:drawing>
          <wp:inline distT="0" distB="0" distL="0" distR="0" wp14:anchorId="4D8EB957" wp14:editId="31AB5CD2">
            <wp:extent cx="2917322" cy="126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17322" cy="12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92F474" w14:textId="4002EB36" w:rsidR="009034E8" w:rsidRDefault="00C80B18" w:rsidP="00041172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  <w:r>
        <w:rPr>
          <w:noProof/>
        </w:rPr>
        <w:drawing>
          <wp:inline distT="0" distB="0" distL="0" distR="0" wp14:anchorId="4B065804" wp14:editId="1614A4CE">
            <wp:extent cx="2916000" cy="11887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16000" cy="11887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384AE6" w14:textId="64D2F0BC" w:rsidR="009034E8" w:rsidRDefault="008077CB" w:rsidP="00041172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  <w:r>
        <w:rPr>
          <w:rFonts w:ascii="Microsoft Sans Serif" w:eastAsia="Microsoft Sans Serif" w:hAnsi="Microsoft Sans Serif" w:cs="Microsoft Sans Serif"/>
          <w:spacing w:val="1"/>
          <w:sz w:val="17"/>
          <w:szCs w:val="17"/>
        </w:rPr>
        <w:t>Fig</w:t>
      </w:r>
      <w:r>
        <w:rPr>
          <w:rFonts w:ascii="Microsoft Sans Serif" w:eastAsia="Microsoft Sans Serif" w:hAnsi="Microsoft Sans Serif" w:cs="Microsoft Sans Serif"/>
          <w:spacing w:val="-1"/>
          <w:sz w:val="17"/>
          <w:szCs w:val="17"/>
        </w:rPr>
        <w:t>u</w:t>
      </w:r>
      <w:r>
        <w:rPr>
          <w:rFonts w:ascii="Microsoft Sans Serif" w:eastAsia="Microsoft Sans Serif" w:hAnsi="Microsoft Sans Serif" w:cs="Microsoft Sans Serif"/>
          <w:spacing w:val="2"/>
          <w:sz w:val="17"/>
          <w:szCs w:val="17"/>
        </w:rPr>
        <w:t>r</w:t>
      </w:r>
      <w:r>
        <w:rPr>
          <w:rFonts w:ascii="Microsoft Sans Serif" w:eastAsia="Microsoft Sans Serif" w:hAnsi="Microsoft Sans Serif" w:cs="Microsoft Sans Serif"/>
          <w:sz w:val="17"/>
          <w:szCs w:val="17"/>
        </w:rPr>
        <w:t>e 2 –</w:t>
      </w:r>
      <w:r>
        <w:rPr>
          <w:rFonts w:ascii="Microsoft Sans Serif" w:eastAsia="Microsoft Sans Serif" w:hAnsi="Microsoft Sans Serif" w:cs="Microsoft Sans Serif"/>
          <w:spacing w:val="44"/>
          <w:sz w:val="17"/>
          <w:szCs w:val="17"/>
        </w:rPr>
        <w:t xml:space="preserve"> </w:t>
      </w:r>
      <w:r w:rsidR="00684E60">
        <w:rPr>
          <w:rFonts w:ascii="Microsoft Sans Serif" w:eastAsia="Microsoft Sans Serif" w:hAnsi="Microsoft Sans Serif" w:cs="Microsoft Sans Serif"/>
          <w:spacing w:val="44"/>
          <w:sz w:val="17"/>
          <w:szCs w:val="17"/>
        </w:rPr>
        <w:t>The T</w:t>
      </w:r>
      <w:r w:rsidR="00566BF5">
        <w:rPr>
          <w:rFonts w:ascii="Microsoft Sans Serif" w:eastAsia="Microsoft Sans Serif" w:hAnsi="Microsoft Sans Serif" w:cs="Microsoft Sans Serif"/>
          <w:spacing w:val="1"/>
          <w:sz w:val="17"/>
          <w:szCs w:val="17"/>
        </w:rPr>
        <w:t xml:space="preserve">weed River entrance and southern Gold Coast beaches </w:t>
      </w:r>
      <w:r w:rsidR="00274863">
        <w:rPr>
          <w:rFonts w:ascii="Microsoft Sans Serif" w:eastAsia="Microsoft Sans Serif" w:hAnsi="Microsoft Sans Serif" w:cs="Microsoft Sans Serif"/>
          <w:spacing w:val="1"/>
          <w:sz w:val="17"/>
          <w:szCs w:val="17"/>
        </w:rPr>
        <w:t xml:space="preserve">pre-TSB (1982, top) </w:t>
      </w:r>
      <w:r w:rsidR="00BD3362">
        <w:rPr>
          <w:rFonts w:ascii="Microsoft Sans Serif" w:eastAsia="Microsoft Sans Serif" w:hAnsi="Microsoft Sans Serif" w:cs="Microsoft Sans Serif"/>
          <w:spacing w:val="1"/>
          <w:sz w:val="17"/>
          <w:szCs w:val="17"/>
        </w:rPr>
        <w:t xml:space="preserve">contrasted against </w:t>
      </w:r>
      <w:r w:rsidR="00684E60">
        <w:rPr>
          <w:rFonts w:ascii="Microsoft Sans Serif" w:eastAsia="Microsoft Sans Serif" w:hAnsi="Microsoft Sans Serif" w:cs="Microsoft Sans Serif"/>
          <w:spacing w:val="1"/>
          <w:sz w:val="17"/>
          <w:szCs w:val="17"/>
        </w:rPr>
        <w:t>the current coastal environment (2021, bottom)</w:t>
      </w:r>
    </w:p>
    <w:p w14:paraId="3E14E532" w14:textId="77777777" w:rsidR="009034E8" w:rsidRDefault="009034E8" w:rsidP="00041172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</w:p>
    <w:p w14:paraId="17CF5B3E" w14:textId="7BCBB106" w:rsidR="00541000" w:rsidRDefault="00DD485C" w:rsidP="00041172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The conclusion of Phase 1 was development of </w:t>
      </w:r>
      <w:r w:rsidR="00543752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summary report</w:t>
      </w:r>
      <w:r w:rsidR="00AB3070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in preparation for future options identification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. Th</w:t>
      </w:r>
      <w:r w:rsidR="00AB3070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 summary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report </w:t>
      </w:r>
      <w:r w:rsidR="00FA0236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identified interdependencies between </w:t>
      </w:r>
      <w:r w:rsidR="003D038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the workstreams described</w:t>
      </w:r>
      <w:r w:rsidR="009211D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in each specialist report</w:t>
      </w:r>
      <w:r w:rsidR="004B3ECF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and outlined the key </w:t>
      </w:r>
      <w:r w:rsidR="00C87040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considerations for the Phase 2 analysis.</w:t>
      </w:r>
      <w:r w:rsidR="00DF0071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The report also </w:t>
      </w:r>
      <w:r w:rsidR="00B454E3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provided recommendations for environmental and approval matters, and</w:t>
      </w:r>
      <w:r w:rsidR="00DC7A3F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tasks to be completed prior to handover</w:t>
      </w:r>
      <w:r w:rsidR="0041161B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.</w:t>
      </w:r>
    </w:p>
    <w:p w14:paraId="250321CE" w14:textId="77777777" w:rsidR="00F03137" w:rsidRDefault="00F03137" w:rsidP="00041172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</w:p>
    <w:p w14:paraId="1E6D4FBE" w14:textId="5C6F47EF" w:rsidR="003C364D" w:rsidRDefault="00DC61BE" w:rsidP="00041172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PHASE 2: </w:t>
      </w:r>
      <w:r w:rsidR="003C364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OPTION</w:t>
      </w:r>
      <w:r w:rsidR="00AD358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</w:t>
      </w:r>
      <w:r w:rsidR="003C364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IDENTIFICATION</w:t>
      </w:r>
      <w:r w:rsidR="00473FAB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(July 2020 to November 2021</w:t>
      </w:r>
      <w:r w:rsidR="00BF3786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)</w:t>
      </w:r>
    </w:p>
    <w:p w14:paraId="6046ACE8" w14:textId="09518A41" w:rsidR="0052431A" w:rsidRDefault="00041172" w:rsidP="00041172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Phase 2 consisted of options identification and evaluation.</w:t>
      </w:r>
      <w:r w:rsidR="00D04357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A shortlist of Infrastructure, Governance and Contract options were </w:t>
      </w:r>
      <w:r w:rsidR="00D87537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developed,</w:t>
      </w:r>
      <w:r w:rsidR="006D1D51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and o</w:t>
      </w:r>
      <w:r w:rsidR="0052431A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ptions 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were subjected to financial, risk and impact assessments</w:t>
      </w:r>
      <w:r w:rsidR="00E671D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(</w:t>
      </w:r>
      <w:proofErr w:type="spellStart"/>
      <w:r w:rsidR="00E671D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Cardno</w:t>
      </w:r>
      <w:proofErr w:type="spellEnd"/>
      <w:r w:rsidR="00E671D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, 2021)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.</w:t>
      </w:r>
    </w:p>
    <w:p w14:paraId="29A356E3" w14:textId="77777777" w:rsidR="0052431A" w:rsidRDefault="0052431A" w:rsidP="00041172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</w:p>
    <w:p w14:paraId="66C89914" w14:textId="7D6B18BE" w:rsidR="00567189" w:rsidRDefault="000338F9" w:rsidP="00041172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I</w:t>
      </w:r>
      <w:r w:rsidR="009643E9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nfrastructure options were split into </w:t>
      </w:r>
      <w:r w:rsidR="00BE14C0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three categories: Base case; modifications and improvements</w:t>
      </w:r>
      <w:r w:rsidR="00B95B08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to </w:t>
      </w:r>
      <w:r w:rsidR="005E39E3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existing</w:t>
      </w:r>
      <w:r w:rsidR="00B95B08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operations; and alternatives to current operations. </w:t>
      </w:r>
      <w:r w:rsidR="00CF293B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The infrastructure options </w:t>
      </w:r>
      <w:r w:rsidR="000E69FA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longlist of 16 options </w:t>
      </w:r>
      <w:r w:rsidR="00345B02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was evaluated</w:t>
      </w:r>
      <w:r w:rsidR="001E6208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,</w:t>
      </w:r>
      <w:r w:rsidR="00345B02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resulting in 4 </w:t>
      </w:r>
      <w:r w:rsidR="00B4798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candidates.</w:t>
      </w:r>
      <w:r w:rsidR="0002577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="009F2F48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Examples of</w:t>
      </w:r>
      <w:r w:rsidR="00F05CCC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="00DC1457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improvement</w:t>
      </w:r>
      <w:r w:rsidR="00D36419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 to the system include</w:t>
      </w:r>
      <w:r w:rsidR="00DC1457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proofErr w:type="spellStart"/>
      <w:r w:rsidR="00603D7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optimi</w:t>
      </w:r>
      <w:r w:rsidR="00C0547A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</w:t>
      </w:r>
      <w:r w:rsidR="00603D7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ation</w:t>
      </w:r>
      <w:proofErr w:type="spellEnd"/>
      <w:r w:rsidR="00603D7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of jet pump sequencing and increasing sand slurry density, while </w:t>
      </w:r>
      <w:r w:rsidR="005A6E7C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construction of </w:t>
      </w:r>
      <w:r w:rsidR="003A44F2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an offshore breakwater </w:t>
      </w:r>
      <w:r w:rsidR="009F2F48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with a dredged sand trap</w:t>
      </w:r>
      <w:r w:rsidR="00343128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wa</w:t>
      </w:r>
      <w:r w:rsidR="009F2F48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s </w:t>
      </w:r>
      <w:r w:rsidR="00603D7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an example of an alternative</w:t>
      </w:r>
      <w:r w:rsidR="00F05CCC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system</w:t>
      </w:r>
      <w:r w:rsidR="009F2F48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of operation.</w:t>
      </w:r>
      <w:r w:rsidR="00D36419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="00FE58DA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The shortlist comprised of the Base Case, </w:t>
      </w:r>
      <w:r w:rsidR="00B007DB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Base Case with Improvements, Jetty Extension and Additional Jet Pumps, and Restar</w:t>
      </w:r>
      <w:r w:rsidR="002538E3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ting Jet Pump 1 (an existing shoreward jet pump).</w:t>
      </w:r>
      <w:r w:rsidR="003250DF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="007A3C08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The Base Case was selected as the </w:t>
      </w:r>
      <w:r w:rsidR="00CB0C70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preferred Infrastructure option. Other options were discarded through the financial assessment, and</w:t>
      </w:r>
      <w:r w:rsidR="007F086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recognition that some improvement can be implemented </w:t>
      </w:r>
      <w:proofErr w:type="gramStart"/>
      <w:r w:rsidR="007F086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at a later date</w:t>
      </w:r>
      <w:proofErr w:type="gramEnd"/>
      <w:r w:rsidR="007F086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="007F086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lastRenderedPageBreak/>
        <w:t>following additional investigation.</w:t>
      </w:r>
      <w:r w:rsidR="00E413B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="0090156C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For </w:t>
      </w:r>
      <w:proofErr w:type="gramStart"/>
      <w:r w:rsidR="0090156C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example</w:t>
      </w:r>
      <w:proofErr w:type="gramEnd"/>
      <w:r w:rsidR="0090156C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a</w:t>
      </w:r>
      <w:r w:rsidR="00E413B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daptation to future projected climate change </w:t>
      </w:r>
      <w:r w:rsidR="00743F3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is an important operational consideration that </w:t>
      </w:r>
      <w:r w:rsidR="00F60B4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will not be </w:t>
      </w:r>
      <w:r w:rsidR="0090156C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constrained under the preferred option.</w:t>
      </w:r>
    </w:p>
    <w:p w14:paraId="63EE00EB" w14:textId="77777777" w:rsidR="00D04357" w:rsidRDefault="00D04357" w:rsidP="00041172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</w:p>
    <w:p w14:paraId="71FEA800" w14:textId="7383B9A7" w:rsidR="007F086E" w:rsidRDefault="003C0657" w:rsidP="00041172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Governance options </w:t>
      </w:r>
      <w:r w:rsidR="008F50BF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were shortlisted to four out of</w:t>
      </w:r>
      <w:r w:rsidR="0098672C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the seven initially </w:t>
      </w:r>
      <w:r w:rsidR="008F50BF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identified.</w:t>
      </w:r>
      <w:r w:rsidR="005E39E3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These include </w:t>
      </w:r>
      <w:r w:rsidR="005B0145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the Base Case (continue existing governance arrangements</w:t>
      </w:r>
      <w:r w:rsidR="002D35E1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between the Governments</w:t>
      </w:r>
      <w:r w:rsidR="005B0145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); </w:t>
      </w:r>
      <w:r w:rsidR="0076218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Base Case with Improvements such as amending legislatio</w:t>
      </w:r>
      <w:r w:rsidR="00812006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n to add a strategic focus</w:t>
      </w:r>
      <w:r w:rsidR="0076218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and </w:t>
      </w:r>
      <w:proofErr w:type="spellStart"/>
      <w:r w:rsidR="0076218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formali</w:t>
      </w:r>
      <w:r w:rsidR="00E55677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</w:t>
      </w:r>
      <w:r w:rsidR="0076218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ing</w:t>
      </w:r>
      <w:proofErr w:type="spellEnd"/>
      <w:r w:rsidR="0076218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local gove</w:t>
      </w:r>
      <w:r w:rsidR="00E15C18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rnment representation; </w:t>
      </w:r>
      <w:r w:rsidR="00E24FDA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</w:t>
      </w:r>
      <w:r w:rsidR="00E15C18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stablishment of a New State Authority; and </w:t>
      </w:r>
      <w:r w:rsidR="00DE6B56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establishment of a New Corporations Act Company.</w:t>
      </w:r>
      <w:r w:rsidR="00F87A03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The Base Case was selected as the preferred Governance </w:t>
      </w:r>
      <w:r w:rsidR="000E311A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option. </w:t>
      </w:r>
    </w:p>
    <w:p w14:paraId="0BC0C836" w14:textId="77777777" w:rsidR="00525CD1" w:rsidRDefault="00525CD1" w:rsidP="00041172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</w:p>
    <w:p w14:paraId="4BCB4827" w14:textId="1CE6A39A" w:rsidR="00525CD1" w:rsidRDefault="00525CD1" w:rsidP="00041172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Contract options </w:t>
      </w:r>
      <w:r w:rsidR="0054720A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were simply split into</w:t>
      </w:r>
      <w:r w:rsidR="000D3D19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two categories, Base Case</w:t>
      </w:r>
      <w:r w:rsidR="00437B11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(extension of current </w:t>
      </w:r>
      <w:r w:rsidR="00353510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Concession Agreement</w:t>
      </w:r>
      <w:r w:rsidR="00437B11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)</w:t>
      </w:r>
      <w:r w:rsidR="000D3D19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and Alternatives to Current </w:t>
      </w:r>
      <w:r w:rsidR="00353510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Concession Agreement</w:t>
      </w:r>
      <w:r w:rsidR="000D3D19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. </w:t>
      </w:r>
      <w:r w:rsidR="00B967F6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The Contract </w:t>
      </w:r>
      <w:r w:rsidR="009739C0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options relate to the day-to-day </w:t>
      </w:r>
      <w:r w:rsidR="000D2DC7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operational control of the sand transfer system, responsibility for maintenance, </w:t>
      </w:r>
      <w:r w:rsidR="007E454B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asset management, </w:t>
      </w:r>
      <w:r w:rsidR="00DE5480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major and minor contract </w:t>
      </w:r>
      <w:r w:rsidR="009305A8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administration,</w:t>
      </w:r>
      <w:r w:rsidR="00DE5480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and</w:t>
      </w:r>
      <w:r w:rsidR="000122F2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="007114A1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resourcing of operational staff</w:t>
      </w:r>
      <w:r w:rsidR="007E454B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.</w:t>
      </w:r>
      <w:r w:rsidR="003267A3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Options included the Base Case; a New Public Private Partnership (</w:t>
      </w:r>
      <w:r w:rsidR="00115C4A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PPP); D&amp;C </w:t>
      </w:r>
      <w:r w:rsidR="00C32803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short-term</w:t>
      </w:r>
      <w:r w:rsidR="00115C4A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contracting; DCM integrated </w:t>
      </w:r>
      <w:r w:rsidR="00373BC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delivery and operations contract; </w:t>
      </w:r>
      <w:r w:rsidR="008F2C85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GCSSB</w:t>
      </w:r>
      <w:r w:rsidR="00373BC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contract; and Government oversight of delivery.</w:t>
      </w:r>
      <w:r w:rsidR="00EE63F7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The financial assessment discarded </w:t>
      </w:r>
      <w:r w:rsidR="00DD5700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most options</w:t>
      </w:r>
      <w:r w:rsidR="003224B0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, and the preferred Contract option select</w:t>
      </w:r>
      <w:r w:rsidR="009305A8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ed</w:t>
      </w:r>
      <w:r w:rsidR="003224B0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was Government oversight</w:t>
      </w:r>
      <w:r w:rsidR="00C32803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of delivery</w:t>
      </w:r>
      <w:r w:rsidR="00851679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(practica</w:t>
      </w:r>
      <w:r w:rsidR="005F51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l implication is three new government operational staff to undertake operations and maintenance</w:t>
      </w:r>
      <w:r w:rsidR="00E72E16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with the support of the existing TSB government team</w:t>
      </w:r>
      <w:r w:rsidR="005F51E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)</w:t>
      </w:r>
      <w:r w:rsidR="00C32803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.</w:t>
      </w:r>
    </w:p>
    <w:p w14:paraId="51C37C2F" w14:textId="77777777" w:rsidR="007F086E" w:rsidRDefault="007F086E" w:rsidP="00041172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</w:p>
    <w:p w14:paraId="0419ED18" w14:textId="337BF2EA" w:rsidR="00041172" w:rsidRDefault="00EF077C" w:rsidP="008643CF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Combinations of </w:t>
      </w:r>
      <w:r w:rsidR="00525CE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all options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="00567842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(Infrastructure, Governance and Contracts) 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were </w:t>
      </w:r>
      <w:r w:rsidR="0098672C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ranked,</w:t>
      </w:r>
      <w:r w:rsidR="00996F16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and</w:t>
      </w:r>
      <w:r w:rsidR="00785339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="006E2D63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t</w:t>
      </w:r>
      <w:r w:rsidR="00996F16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he preferred option represent</w:t>
      </w:r>
      <w:r w:rsidR="006E2D63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ed</w:t>
      </w:r>
      <w:r w:rsidR="00996F16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the </w:t>
      </w:r>
      <w:r w:rsidR="00525CE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lowest Net Present Cost</w:t>
      </w:r>
      <w:r w:rsidR="0098449B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without risks above the </w:t>
      </w:r>
      <w:r w:rsidR="00795C95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risk </w:t>
      </w:r>
      <w:r w:rsidR="0098449B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assessment threshold</w:t>
      </w:r>
      <w:r w:rsidR="00525CE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.</w:t>
      </w:r>
      <w:r w:rsidR="00C02450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="008643CF" w:rsidRPr="008643CF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Sensitivity testing</w:t>
      </w:r>
      <w:r w:rsidR="008643CF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was </w:t>
      </w:r>
      <w:r w:rsidR="008643CF" w:rsidRPr="008643CF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completed</w:t>
      </w:r>
      <w:r w:rsidR="008643CF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="00A5725B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for all combinations and </w:t>
      </w:r>
      <w:r w:rsidR="008643CF" w:rsidRPr="008643CF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no major changes to outcomes</w:t>
      </w:r>
      <w:r w:rsidR="00A5725B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were identified. </w:t>
      </w:r>
      <w:r w:rsidR="00372E6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It is expected that under the preferred option there will be a</w:t>
      </w:r>
      <w:r w:rsidR="008643CF" w:rsidRPr="008643CF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reduction in ongoing expenditure</w:t>
      </w:r>
      <w:r w:rsidR="00372E6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, </w:t>
      </w:r>
      <w:r w:rsidR="005334FC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an i</w:t>
      </w:r>
      <w:r w:rsidR="008643CF" w:rsidRPr="008643CF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ncrease</w:t>
      </w:r>
      <w:r w:rsidR="005334FC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in operational </w:t>
      </w:r>
      <w:r w:rsidR="008643CF" w:rsidRPr="008643CF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flexibility</w:t>
      </w:r>
      <w:r w:rsidR="005334FC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, i</w:t>
      </w:r>
      <w:r w:rsidR="008643CF" w:rsidRPr="008643CF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mproved integration of operations and management</w:t>
      </w:r>
      <w:r w:rsidR="005334FC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, and </w:t>
      </w:r>
      <w:r w:rsidR="00BB4086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there will be n</w:t>
      </w:r>
      <w:r w:rsidR="008643CF" w:rsidRPr="008643CF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 constraints under the preferred option to pursue improvements</w:t>
      </w:r>
      <w:r w:rsidR="00180861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(</w:t>
      </w:r>
      <w:r w:rsidR="00795C95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I</w:t>
      </w:r>
      <w:r w:rsidR="00180861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nfrastructure or </w:t>
      </w:r>
      <w:r w:rsidR="00795C95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G</w:t>
      </w:r>
      <w:r w:rsidR="00180861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overnance)</w:t>
      </w:r>
      <w:r w:rsidR="00A5725B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.</w:t>
      </w:r>
      <w:r w:rsidR="00CE429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="002F4972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The preferred option </w:t>
      </w:r>
      <w:r w:rsidR="00C30FC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will see the continued operation of </w:t>
      </w:r>
      <w:r w:rsidR="00795C95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the </w:t>
      </w:r>
      <w:r w:rsidR="00071627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sand transfer system</w:t>
      </w:r>
      <w:r w:rsidR="006C51A3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, </w:t>
      </w:r>
      <w:r w:rsidR="005C17F9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existing governance </w:t>
      </w:r>
      <w:r w:rsidR="0098449B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arrangements</w:t>
      </w:r>
      <w:r w:rsidR="005C17F9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continue, and Government overseeing delivery and contracting of TSB.</w:t>
      </w:r>
    </w:p>
    <w:p w14:paraId="71A95203" w14:textId="6614AF35" w:rsidR="00041172" w:rsidRDefault="00041172" w:rsidP="00041172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</w:p>
    <w:p w14:paraId="591500A5" w14:textId="571F0204" w:rsidR="00AD358E" w:rsidRDefault="00AD358E" w:rsidP="00041172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PHASE 3: </w:t>
      </w:r>
      <w:r w:rsidR="00B546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PREFERED OPTION PREP</w:t>
      </w:r>
      <w:r w:rsidR="006E6AAF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</w:t>
      </w:r>
      <w:r w:rsidR="00B5462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RATION</w:t>
      </w:r>
      <w:r w:rsidR="001559A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(July 2021 to April 2023)</w:t>
      </w:r>
    </w:p>
    <w:p w14:paraId="204BAD0F" w14:textId="1888639F" w:rsidR="00B5462E" w:rsidRDefault="00041172" w:rsidP="00041172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Phase 3 is underway and includes preparation for implementation of the preferred option. There are a significant number of tasks </w:t>
      </w:r>
      <w:r w:rsidR="00C05B8B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to be completed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across a </w:t>
      </w:r>
      <w:r w:rsidR="00C05B8B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variety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of fields ranging from approvals, systems, resourcing, asset management and procurement.</w:t>
      </w:r>
    </w:p>
    <w:p w14:paraId="41E22A35" w14:textId="77777777" w:rsidR="00A7539A" w:rsidRDefault="00A7539A" w:rsidP="00041172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</w:p>
    <w:p w14:paraId="213CA975" w14:textId="5B9D40B2" w:rsidR="00B83E4B" w:rsidRDefault="00E85B18" w:rsidP="00BA458F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 draft TSB s</w:t>
      </w:r>
      <w:r w:rsidR="00A7539A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trategy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has been developed and sets out the key themes for the period 2024 to 2029.</w:t>
      </w:r>
      <w:r w:rsidR="00002371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The strategy references outcomes, measures and actions and will guide </w:t>
      </w:r>
      <w:r w:rsidR="00121276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all TSB activities for that </w:t>
      </w:r>
      <w:proofErr w:type="gramStart"/>
      <w:r w:rsidR="00121276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time period</w:t>
      </w:r>
      <w:proofErr w:type="gramEnd"/>
      <w:r w:rsidR="00B83E4B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.</w:t>
      </w:r>
      <w:r w:rsidR="00C909B3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="00B83E4B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The strategy falls within a hierarch</w:t>
      </w:r>
      <w:r w:rsidR="00CE2BAF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y</w:t>
      </w:r>
      <w:r w:rsidR="00B83E4B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of documents that includes </w:t>
      </w:r>
      <w:r w:rsidR="00B83E4B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Objectives</w:t>
      </w:r>
      <w:r w:rsidR="00121276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(Acts, Vision </w:t>
      </w:r>
      <w:proofErr w:type="spellStart"/>
      <w:r w:rsidR="00121276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etc</w:t>
      </w:r>
      <w:proofErr w:type="spellEnd"/>
      <w:r w:rsidR="00121276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)</w:t>
      </w:r>
      <w:r w:rsidR="00B83E4B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, Strategy</w:t>
      </w:r>
      <w:r w:rsidR="00121276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(</w:t>
      </w:r>
      <w:r w:rsidR="00ED756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Themes and priorities)</w:t>
      </w:r>
      <w:r w:rsidR="00B83E4B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, Plans</w:t>
      </w:r>
      <w:r w:rsidR="00ED756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(how and when)</w:t>
      </w:r>
      <w:r w:rsidR="00B83E4B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, Procedures</w:t>
      </w:r>
      <w:r w:rsidR="00ED756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(how)</w:t>
      </w:r>
      <w:r w:rsidR="00B83E4B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, and Supporting Information</w:t>
      </w:r>
      <w:r w:rsidR="00ED756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(specifications, drawings, checklists, registers, </w:t>
      </w:r>
      <w:r w:rsidR="00BF6D3A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forms etc.)</w:t>
      </w:r>
      <w:r w:rsidR="00B83E4B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. To </w:t>
      </w:r>
      <w:proofErr w:type="spellStart"/>
      <w:r w:rsidR="00CE2BAF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f</w:t>
      </w:r>
      <w:r w:rsidR="00B83E4B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ormalise</w:t>
      </w:r>
      <w:proofErr w:type="spellEnd"/>
      <w:r w:rsidR="00B83E4B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this arrangement</w:t>
      </w:r>
      <w:r w:rsidR="000C6FE0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and</w:t>
      </w:r>
      <w:r w:rsidR="00793092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the subsequent</w:t>
      </w:r>
      <w:r w:rsidR="000C6FE0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suite of documents</w:t>
      </w:r>
      <w:r w:rsidR="00CE2BAF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,</w:t>
      </w:r>
      <w:r w:rsidR="00B83E4B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a TSB Management system is being developed that </w:t>
      </w:r>
      <w:r w:rsidR="00B96942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maps the </w:t>
      </w:r>
      <w:r w:rsidR="00CE2BAF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location and hi</w:t>
      </w:r>
      <w:r w:rsidR="002C1175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</w:t>
      </w:r>
      <w:r w:rsidR="00CE2BAF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rarchy of all documents that are required to operate</w:t>
      </w:r>
      <w:r w:rsidR="000C6FE0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,</w:t>
      </w:r>
      <w:r w:rsidR="00CE2BAF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proofErr w:type="gramStart"/>
      <w:r w:rsidR="00CE2BAF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maintain</w:t>
      </w:r>
      <w:proofErr w:type="gramEnd"/>
      <w:r w:rsidR="00CE2BAF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="000C6FE0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and administer</w:t>
      </w:r>
      <w:r w:rsidR="00BA458F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="00CE2BAF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TSB. </w:t>
      </w:r>
      <w:r w:rsidR="006F6B03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The production of the documents that will comprise the TSB Management system is </w:t>
      </w:r>
      <w:r w:rsidR="006055BB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underway and consists of </w:t>
      </w:r>
      <w:r w:rsidR="00793092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transfer</w:t>
      </w:r>
      <w:r w:rsidR="006055BB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of existing documentation from the </w:t>
      </w:r>
      <w:r w:rsidR="00793092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Operator</w:t>
      </w:r>
      <w:r w:rsidR="006055BB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(where applicable) along with the drafting of new documentation as required.</w:t>
      </w:r>
    </w:p>
    <w:p w14:paraId="69A972E5" w14:textId="77777777" w:rsidR="00051974" w:rsidRDefault="00051974" w:rsidP="00041172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</w:p>
    <w:p w14:paraId="1ED75FBF" w14:textId="27197C48" w:rsidR="00051974" w:rsidRDefault="00051974" w:rsidP="00041172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Along with the above work, significant effort is being applied to the transfer</w:t>
      </w:r>
      <w:r w:rsidR="006365A6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and/or </w:t>
      </w:r>
      <w:r w:rsidR="00071218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establishment</w:t>
      </w:r>
      <w:r w:rsidR="006365A6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of </w:t>
      </w:r>
      <w:r w:rsidR="00071218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various items</w:t>
      </w:r>
      <w:r w:rsidR="006365A6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including land 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access</w:t>
      </w:r>
      <w:r w:rsidR="00071218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arrangements</w:t>
      </w:r>
      <w:r w:rsidR="006365A6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, 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approvals, permits</w:t>
      </w:r>
      <w:r w:rsidR="006365A6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, environmental management, asset handover</w:t>
      </w:r>
      <w:r w:rsidR="0039207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, staffing, IT</w:t>
      </w:r>
      <w:r w:rsidR="001559A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,</w:t>
      </w:r>
      <w:r w:rsidR="0039207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proofErr w:type="gramStart"/>
      <w:r w:rsidR="0039207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procurement</w:t>
      </w:r>
      <w:proofErr w:type="gramEnd"/>
      <w:r w:rsidR="001559A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and contract administration</w:t>
      </w:r>
      <w:r w:rsidR="0039207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.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</w:p>
    <w:p w14:paraId="77F56F01" w14:textId="77777777" w:rsidR="00B5462E" w:rsidRDefault="00B5462E" w:rsidP="00041172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</w:p>
    <w:p w14:paraId="5CED91CE" w14:textId="7C3101AE" w:rsidR="00B5462E" w:rsidRDefault="00B5462E" w:rsidP="00041172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PHASE 4: IMPLEMENTATION OF NEW SYSTEM</w:t>
      </w:r>
      <w:r w:rsidR="001559A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(April 2023 to September 2024).</w:t>
      </w:r>
    </w:p>
    <w:p w14:paraId="59D8D803" w14:textId="6291575F" w:rsidR="001D1003" w:rsidRDefault="00C21996" w:rsidP="00041172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Following completion of Phase 3, </w:t>
      </w:r>
      <w:r w:rsidR="00041172" w:rsidRPr="00634529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Phase </w:t>
      </w:r>
      <w:r w:rsidR="00041172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4</w:t>
      </w:r>
      <w:r w:rsidR="00041172" w:rsidRPr="00634529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will </w:t>
      </w:r>
      <w:r w:rsidR="00FF6558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encompass </w:t>
      </w:r>
      <w:r w:rsidR="001559A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the </w:t>
      </w:r>
      <w:r w:rsidR="00041172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implementation of the new system</w:t>
      </w:r>
      <w:r w:rsidR="001559A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.</w:t>
      </w:r>
      <w:r w:rsidR="00041172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="001D1003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It will involve implementation of </w:t>
      </w:r>
      <w:r w:rsidR="004F7DB0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the work completed in Phase 3 and the formal transition out of the Concession Agreement into the new operating model.</w:t>
      </w:r>
    </w:p>
    <w:p w14:paraId="352E974E" w14:textId="77777777" w:rsidR="001D1003" w:rsidRDefault="001D1003" w:rsidP="00041172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</w:p>
    <w:p w14:paraId="372EA945" w14:textId="27727B85" w:rsidR="00C83DE8" w:rsidRDefault="00F93C4C" w:rsidP="00041172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Successful completion of the Transition Project will ensure that the local coastal environment and the Tweed River entrance will continue to be effectively managed into the future. </w:t>
      </w:r>
      <w:r w:rsidR="00982DB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The p</w:t>
      </w:r>
      <w:r w:rsidR="00BC0B0A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rogress</w:t>
      </w:r>
      <w:r w:rsidR="00291E6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ion </w:t>
      </w:r>
      <w:r w:rsidR="00165299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of</w:t>
      </w:r>
      <w:r w:rsidR="00291E6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t</w:t>
      </w:r>
      <w:r w:rsidR="00BC0B0A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he </w:t>
      </w:r>
      <w:r w:rsidR="00056B78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Transition Project </w:t>
      </w:r>
      <w:r w:rsidR="00BC0B0A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and completion of Phases 1</w:t>
      </w:r>
      <w:r w:rsidR="00C738B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="00BC0B0A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&amp;</w:t>
      </w:r>
      <w:r w:rsidR="00C738B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="00BC0B0A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2 </w:t>
      </w:r>
      <w:r w:rsidR="00782EE2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has highlighted the </w:t>
      </w:r>
      <w:r w:rsidR="00FE393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successes of TSB to date. </w:t>
      </w:r>
      <w:r w:rsidR="00DB00B9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The </w:t>
      </w:r>
      <w:r w:rsidR="00C738B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positive </w:t>
      </w:r>
      <w:r w:rsidR="00DB00B9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findings </w:t>
      </w:r>
      <w:r w:rsidR="00BD69FA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ensure that there is confidence in the current operation of the </w:t>
      </w:r>
      <w:r w:rsidR="00982DB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system and</w:t>
      </w:r>
      <w:r w:rsidR="00502263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="00021298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demonstrates </w:t>
      </w:r>
      <w:r w:rsidR="00502263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that Government agencies across state borders and at </w:t>
      </w:r>
      <w:r w:rsidR="00021298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various levels can work together to </w:t>
      </w:r>
      <w:r w:rsidR="00D36838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manage a 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long-term</w:t>
      </w:r>
      <w:r w:rsidR="00D36838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coastal management initiative.</w:t>
      </w:r>
      <w:r w:rsidR="00163FD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The partnership with the private sector has also been largely </w:t>
      </w:r>
      <w:r w:rsidR="00C76EFC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successful </w:t>
      </w:r>
      <w:r w:rsidR="00111D8B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when </w:t>
      </w:r>
      <w:r w:rsidR="00C76EFC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considering the</w:t>
      </w:r>
      <w:r w:rsidR="009318C1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difficulty in</w:t>
      </w:r>
      <w:r w:rsidR="00C76EFC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="004C3A5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establishing</w:t>
      </w:r>
      <w:r w:rsidR="006A6882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and continuing to deliver</w:t>
      </w:r>
      <w:r w:rsidR="004C3A5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an operation</w:t>
      </w:r>
      <w:r w:rsidR="00980F1A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="00B37B1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as </w:t>
      </w:r>
      <w:r w:rsidR="00980F1A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complex </w:t>
      </w:r>
      <w:r w:rsidR="00B37B1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as</w:t>
      </w:r>
      <w:r w:rsidR="00980F1A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TSB</w:t>
      </w:r>
      <w:r w:rsidR="000369CF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. A</w:t>
      </w:r>
      <w:r w:rsidR="00C76EFC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lthough</w:t>
      </w:r>
      <w:r w:rsidR="00B37B1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="009318C1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there have been challenges working</w:t>
      </w:r>
      <w:r w:rsidR="008B0CFC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within the long-term </w:t>
      </w:r>
      <w:r w:rsidR="000369CF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contractual </w:t>
      </w:r>
      <w:r w:rsidR="008B0CFC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arrangement</w:t>
      </w:r>
      <w:r w:rsidR="00111D8B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,</w:t>
      </w:r>
      <w:r w:rsidR="006A6882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all parties have been able to make it work</w:t>
      </w:r>
      <w:r w:rsidR="00686D7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="00982DBD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even </w:t>
      </w:r>
      <w:r w:rsidR="00686D7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as the </w:t>
      </w:r>
      <w:r w:rsidR="002E6AC7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coastal </w:t>
      </w:r>
      <w:r w:rsidR="00686D7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environment and community expectations have evolved.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</w:t>
      </w:r>
      <w:r w:rsidR="00D83DD1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Under the preferred operating model post 2024, TSB will be able to respond to these changes </w:t>
      </w:r>
      <w:r w:rsidR="006E3B60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more readily to ensure project objectives continue to be met </w:t>
      </w:r>
      <w:r w:rsidR="00E351F4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to benefit the coastal environment and local community.</w:t>
      </w:r>
    </w:p>
    <w:p w14:paraId="5E913D0B" w14:textId="77777777" w:rsidR="007049AC" w:rsidRPr="00A2442E" w:rsidRDefault="007049AC" w:rsidP="00A2442E">
      <w:pPr>
        <w:spacing w:after="0" w:line="240" w:lineRule="auto"/>
        <w:rPr>
          <w:szCs w:val="20"/>
        </w:rPr>
      </w:pPr>
    </w:p>
    <w:p w14:paraId="4B553422" w14:textId="77777777" w:rsidR="00FA1E68" w:rsidRPr="00A2442E" w:rsidRDefault="008B6510" w:rsidP="00A2442E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z w:val="18"/>
          <w:szCs w:val="17"/>
        </w:rPr>
      </w:pPr>
      <w:r w:rsidRPr="00A2442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R</w:t>
      </w:r>
      <w:r w:rsidRPr="00A2442E">
        <w:rPr>
          <w:rFonts w:ascii="Microsoft Sans Serif" w:eastAsia="Microsoft Sans Serif" w:hAnsi="Microsoft Sans Serif" w:cs="Microsoft Sans Serif"/>
          <w:spacing w:val="1"/>
          <w:w w:val="102"/>
          <w:sz w:val="18"/>
          <w:szCs w:val="17"/>
        </w:rPr>
        <w:t>E</w:t>
      </w:r>
      <w:r w:rsidRPr="00A2442E">
        <w:rPr>
          <w:rFonts w:ascii="Microsoft Sans Serif" w:eastAsia="Microsoft Sans Serif" w:hAnsi="Microsoft Sans Serif" w:cs="Microsoft Sans Serif"/>
          <w:spacing w:val="-1"/>
          <w:w w:val="102"/>
          <w:sz w:val="18"/>
          <w:szCs w:val="17"/>
        </w:rPr>
        <w:t>F</w:t>
      </w:r>
      <w:r w:rsidRPr="00A2442E">
        <w:rPr>
          <w:rFonts w:ascii="Microsoft Sans Serif" w:eastAsia="Microsoft Sans Serif" w:hAnsi="Microsoft Sans Serif" w:cs="Microsoft Sans Serif"/>
          <w:spacing w:val="1"/>
          <w:w w:val="102"/>
          <w:sz w:val="18"/>
          <w:szCs w:val="17"/>
        </w:rPr>
        <w:t>E</w:t>
      </w:r>
      <w:r w:rsidRPr="00A2442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R</w:t>
      </w:r>
      <w:r w:rsidRPr="00A2442E">
        <w:rPr>
          <w:rFonts w:ascii="Microsoft Sans Serif" w:eastAsia="Microsoft Sans Serif" w:hAnsi="Microsoft Sans Serif" w:cs="Microsoft Sans Serif"/>
          <w:spacing w:val="-2"/>
          <w:w w:val="102"/>
          <w:sz w:val="18"/>
          <w:szCs w:val="17"/>
        </w:rPr>
        <w:t>E</w:t>
      </w:r>
      <w:r w:rsidRPr="00A2442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N</w:t>
      </w:r>
      <w:r w:rsidRPr="00A2442E">
        <w:rPr>
          <w:rFonts w:ascii="Microsoft Sans Serif" w:eastAsia="Microsoft Sans Serif" w:hAnsi="Microsoft Sans Serif" w:cs="Microsoft Sans Serif"/>
          <w:spacing w:val="-2"/>
          <w:w w:val="103"/>
          <w:sz w:val="18"/>
          <w:szCs w:val="17"/>
        </w:rPr>
        <w:t>C</w:t>
      </w:r>
      <w:r w:rsidRPr="00A2442E">
        <w:rPr>
          <w:rFonts w:ascii="Microsoft Sans Serif" w:eastAsia="Microsoft Sans Serif" w:hAnsi="Microsoft Sans Serif" w:cs="Microsoft Sans Serif"/>
          <w:spacing w:val="1"/>
          <w:w w:val="102"/>
          <w:sz w:val="18"/>
          <w:szCs w:val="17"/>
        </w:rPr>
        <w:t>E</w:t>
      </w:r>
      <w:r w:rsidRPr="00A2442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>S</w:t>
      </w:r>
    </w:p>
    <w:p w14:paraId="2F5C20EA" w14:textId="00448A60" w:rsidR="00097005" w:rsidRDefault="00097005" w:rsidP="00A2442E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  <w:proofErr w:type="spellStart"/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Cardno</w:t>
      </w:r>
      <w:proofErr w:type="spellEnd"/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(2021): Phase 2 Options Report, </w:t>
      </w:r>
      <w:r w:rsidR="00B97472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Prepared for Tweed Sand Bypassing</w:t>
      </w:r>
    </w:p>
    <w:p w14:paraId="5C91B544" w14:textId="2B0D1144" w:rsidR="00FB398B" w:rsidRDefault="00FB398B" w:rsidP="00A2442E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</w:pPr>
      <w:proofErr w:type="spellStart"/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Clausner</w:t>
      </w:r>
      <w:proofErr w:type="spellEnd"/>
      <w:r w:rsidR="00A87103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(1989): Jetty Sand Bypassing </w:t>
      </w:r>
      <w:proofErr w:type="spellStart"/>
      <w:r w:rsidR="00A87103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Nerang</w:t>
      </w:r>
      <w:proofErr w:type="spellEnd"/>
      <w:r w:rsidR="00A87103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River Entrance, </w:t>
      </w:r>
      <w:r w:rsidR="005930F7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US Army Engineer Waterways Experiment Station</w:t>
      </w:r>
    </w:p>
    <w:p w14:paraId="71E07DB7" w14:textId="49ACAB2B" w:rsidR="00FA1E68" w:rsidRDefault="00730E98" w:rsidP="00E136BB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w w:val="102"/>
          <w:sz w:val="18"/>
          <w:szCs w:val="17"/>
        </w:rPr>
      </w:pP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Dyson, Lawson, Victory, </w:t>
      </w:r>
      <w:r w:rsidR="005370AE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Connor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 (2001): </w:t>
      </w:r>
      <w:r w:rsidR="001B2887" w:rsidRPr="001B2887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Sand bypassing the Tweed River entrance: an overview</w:t>
      </w:r>
      <w:r w:rsidR="001B2887"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 xml:space="preserve">, </w:t>
      </w:r>
      <w:r w:rsidR="001B2887" w:rsidRPr="001B2887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>Proceedings of Coasts &amp; Ports 200</w:t>
      </w:r>
      <w:r w:rsidR="001B2887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>1</w:t>
      </w:r>
      <w:r w:rsidR="001B2887" w:rsidRPr="001B2887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>: 310-315</w:t>
      </w:r>
    </w:p>
    <w:p w14:paraId="084EA6C3" w14:textId="4E94C3E9" w:rsidR="0014134F" w:rsidRPr="00F2591A" w:rsidRDefault="0014134F" w:rsidP="00F2591A">
      <w:pPr>
        <w:rPr>
          <w:rFonts w:ascii="Microsoft Sans Serif" w:eastAsia="Microsoft Sans Serif" w:hAnsi="Microsoft Sans Serif" w:cs="Microsoft Sans Serif"/>
          <w:w w:val="102"/>
          <w:sz w:val="18"/>
          <w:szCs w:val="17"/>
        </w:rPr>
      </w:pPr>
      <w:r>
        <w:rPr>
          <w:rFonts w:ascii="Microsoft Sans Serif" w:eastAsia="Microsoft Sans Serif" w:hAnsi="Microsoft Sans Serif" w:cs="Microsoft Sans Serif"/>
          <w:sz w:val="18"/>
          <w:szCs w:val="17"/>
        </w:rPr>
        <w:t xml:space="preserve"> </w:t>
      </w:r>
    </w:p>
    <w:sectPr w:rsidR="0014134F" w:rsidRPr="00F2591A" w:rsidSect="00400773">
      <w:type w:val="continuous"/>
      <w:pgSz w:w="12240" w:h="15840" w:code="1"/>
      <w:pgMar w:top="1440" w:right="1021" w:bottom="1440" w:left="1021" w:header="709" w:footer="709" w:gutter="0"/>
      <w:cols w:num="2" w:space="708" w:equalWidth="0">
        <w:col w:w="4567" w:space="687"/>
        <w:col w:w="4604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AE45F" w14:textId="77777777" w:rsidR="002616EC" w:rsidRDefault="002616EC" w:rsidP="0013413D">
      <w:pPr>
        <w:spacing w:after="0" w:line="240" w:lineRule="auto"/>
      </w:pPr>
      <w:r>
        <w:separator/>
      </w:r>
    </w:p>
  </w:endnote>
  <w:endnote w:type="continuationSeparator" w:id="0">
    <w:p w14:paraId="2AB0D831" w14:textId="77777777" w:rsidR="002616EC" w:rsidRDefault="002616EC" w:rsidP="0013413D">
      <w:pPr>
        <w:spacing w:after="0" w:line="240" w:lineRule="auto"/>
      </w:pPr>
      <w:r>
        <w:continuationSeparator/>
      </w:r>
    </w:p>
  </w:endnote>
  <w:endnote w:type="continuationNotice" w:id="1">
    <w:p w14:paraId="2C7A711B" w14:textId="77777777" w:rsidR="002616EC" w:rsidRDefault="002616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0B09C" w14:textId="77777777" w:rsidR="002616EC" w:rsidRDefault="002616EC" w:rsidP="0013413D">
      <w:pPr>
        <w:spacing w:after="0" w:line="240" w:lineRule="auto"/>
      </w:pPr>
      <w:r>
        <w:separator/>
      </w:r>
    </w:p>
  </w:footnote>
  <w:footnote w:type="continuationSeparator" w:id="0">
    <w:p w14:paraId="2AD0D988" w14:textId="77777777" w:rsidR="002616EC" w:rsidRDefault="002616EC" w:rsidP="0013413D">
      <w:pPr>
        <w:spacing w:after="0" w:line="240" w:lineRule="auto"/>
      </w:pPr>
      <w:r>
        <w:continuationSeparator/>
      </w:r>
    </w:p>
  </w:footnote>
  <w:footnote w:type="continuationNotice" w:id="1">
    <w:p w14:paraId="176B1178" w14:textId="77777777" w:rsidR="002616EC" w:rsidRDefault="002616E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2550D"/>
    <w:multiLevelType w:val="hybridMultilevel"/>
    <w:tmpl w:val="4300E8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03D08"/>
    <w:multiLevelType w:val="hybridMultilevel"/>
    <w:tmpl w:val="2EA00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63CC0"/>
    <w:multiLevelType w:val="hybridMultilevel"/>
    <w:tmpl w:val="C52825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772C1"/>
    <w:multiLevelType w:val="hybridMultilevel"/>
    <w:tmpl w:val="2D0C9C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9730206">
    <w:abstractNumId w:val="2"/>
  </w:num>
  <w:num w:numId="2" w16cid:durableId="1347099628">
    <w:abstractNumId w:val="0"/>
  </w:num>
  <w:num w:numId="3" w16cid:durableId="1863013815">
    <w:abstractNumId w:val="3"/>
  </w:num>
  <w:num w:numId="4" w16cid:durableId="2056809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E68"/>
    <w:rsid w:val="00002371"/>
    <w:rsid w:val="0000562A"/>
    <w:rsid w:val="00006711"/>
    <w:rsid w:val="00007FE8"/>
    <w:rsid w:val="000122F2"/>
    <w:rsid w:val="00013C5D"/>
    <w:rsid w:val="00015419"/>
    <w:rsid w:val="00021298"/>
    <w:rsid w:val="00022591"/>
    <w:rsid w:val="000230F0"/>
    <w:rsid w:val="0002577E"/>
    <w:rsid w:val="00027FE6"/>
    <w:rsid w:val="000338F9"/>
    <w:rsid w:val="000369CF"/>
    <w:rsid w:val="00041172"/>
    <w:rsid w:val="0004197A"/>
    <w:rsid w:val="00042B3C"/>
    <w:rsid w:val="0004394C"/>
    <w:rsid w:val="00045CD1"/>
    <w:rsid w:val="00051974"/>
    <w:rsid w:val="000523C8"/>
    <w:rsid w:val="00056B78"/>
    <w:rsid w:val="000600E1"/>
    <w:rsid w:val="00062759"/>
    <w:rsid w:val="000640EA"/>
    <w:rsid w:val="00071218"/>
    <w:rsid w:val="00071627"/>
    <w:rsid w:val="00072B6B"/>
    <w:rsid w:val="0009292D"/>
    <w:rsid w:val="0009452B"/>
    <w:rsid w:val="00097005"/>
    <w:rsid w:val="000A22A4"/>
    <w:rsid w:val="000C6FE0"/>
    <w:rsid w:val="000D2DC7"/>
    <w:rsid w:val="000D2E94"/>
    <w:rsid w:val="000D3D19"/>
    <w:rsid w:val="000D517C"/>
    <w:rsid w:val="000E311A"/>
    <w:rsid w:val="000E69FA"/>
    <w:rsid w:val="000F4258"/>
    <w:rsid w:val="000F67B3"/>
    <w:rsid w:val="000F6FCD"/>
    <w:rsid w:val="000F79B1"/>
    <w:rsid w:val="0011179E"/>
    <w:rsid w:val="00111D8B"/>
    <w:rsid w:val="00115C4A"/>
    <w:rsid w:val="00121276"/>
    <w:rsid w:val="0013413D"/>
    <w:rsid w:val="0013669A"/>
    <w:rsid w:val="0014134F"/>
    <w:rsid w:val="0015109E"/>
    <w:rsid w:val="00154313"/>
    <w:rsid w:val="001559AD"/>
    <w:rsid w:val="00163FDE"/>
    <w:rsid w:val="001649A8"/>
    <w:rsid w:val="00165299"/>
    <w:rsid w:val="00166100"/>
    <w:rsid w:val="00177688"/>
    <w:rsid w:val="00177D54"/>
    <w:rsid w:val="00180861"/>
    <w:rsid w:val="001818BA"/>
    <w:rsid w:val="00185976"/>
    <w:rsid w:val="001A0AF9"/>
    <w:rsid w:val="001A670E"/>
    <w:rsid w:val="001A7B76"/>
    <w:rsid w:val="001B2887"/>
    <w:rsid w:val="001D1003"/>
    <w:rsid w:val="001D47AE"/>
    <w:rsid w:val="001E6208"/>
    <w:rsid w:val="001E738C"/>
    <w:rsid w:val="001F066F"/>
    <w:rsid w:val="00205932"/>
    <w:rsid w:val="00217692"/>
    <w:rsid w:val="00220A2E"/>
    <w:rsid w:val="00243180"/>
    <w:rsid w:val="00245585"/>
    <w:rsid w:val="002538E3"/>
    <w:rsid w:val="002616EC"/>
    <w:rsid w:val="00271F89"/>
    <w:rsid w:val="00272E03"/>
    <w:rsid w:val="00274863"/>
    <w:rsid w:val="0027642E"/>
    <w:rsid w:val="002875FA"/>
    <w:rsid w:val="00291E6E"/>
    <w:rsid w:val="0029289E"/>
    <w:rsid w:val="00295688"/>
    <w:rsid w:val="002A0199"/>
    <w:rsid w:val="002C004C"/>
    <w:rsid w:val="002C1175"/>
    <w:rsid w:val="002C5FA8"/>
    <w:rsid w:val="002D35E1"/>
    <w:rsid w:val="002D4052"/>
    <w:rsid w:val="002D6046"/>
    <w:rsid w:val="002E6AC7"/>
    <w:rsid w:val="002F16D4"/>
    <w:rsid w:val="002F2B29"/>
    <w:rsid w:val="002F4972"/>
    <w:rsid w:val="003021B7"/>
    <w:rsid w:val="00303B24"/>
    <w:rsid w:val="0030642F"/>
    <w:rsid w:val="00314867"/>
    <w:rsid w:val="00315BB6"/>
    <w:rsid w:val="003224B0"/>
    <w:rsid w:val="003250DF"/>
    <w:rsid w:val="0032547D"/>
    <w:rsid w:val="003267A3"/>
    <w:rsid w:val="00343128"/>
    <w:rsid w:val="00345B02"/>
    <w:rsid w:val="00353510"/>
    <w:rsid w:val="0035380E"/>
    <w:rsid w:val="00372E6D"/>
    <w:rsid w:val="00373BCE"/>
    <w:rsid w:val="00376679"/>
    <w:rsid w:val="0038096F"/>
    <w:rsid w:val="0038693F"/>
    <w:rsid w:val="00390265"/>
    <w:rsid w:val="0039207D"/>
    <w:rsid w:val="00392480"/>
    <w:rsid w:val="003A44F2"/>
    <w:rsid w:val="003A677B"/>
    <w:rsid w:val="003B32DC"/>
    <w:rsid w:val="003C0657"/>
    <w:rsid w:val="003C14A8"/>
    <w:rsid w:val="003C364D"/>
    <w:rsid w:val="003D038D"/>
    <w:rsid w:val="003E0AB4"/>
    <w:rsid w:val="003E113C"/>
    <w:rsid w:val="003E5E81"/>
    <w:rsid w:val="003E6F72"/>
    <w:rsid w:val="003F130E"/>
    <w:rsid w:val="003F5BB4"/>
    <w:rsid w:val="00400773"/>
    <w:rsid w:val="0041161B"/>
    <w:rsid w:val="00425E25"/>
    <w:rsid w:val="00436A72"/>
    <w:rsid w:val="00437883"/>
    <w:rsid w:val="00437B11"/>
    <w:rsid w:val="0045023C"/>
    <w:rsid w:val="00465651"/>
    <w:rsid w:val="00473FAB"/>
    <w:rsid w:val="00480B4A"/>
    <w:rsid w:val="00493779"/>
    <w:rsid w:val="00493BD9"/>
    <w:rsid w:val="004A0762"/>
    <w:rsid w:val="004A4E84"/>
    <w:rsid w:val="004B3ECF"/>
    <w:rsid w:val="004B507D"/>
    <w:rsid w:val="004C3A5E"/>
    <w:rsid w:val="004D2121"/>
    <w:rsid w:val="004D6436"/>
    <w:rsid w:val="004E0A3E"/>
    <w:rsid w:val="004E5BC7"/>
    <w:rsid w:val="004F7DB0"/>
    <w:rsid w:val="0050205D"/>
    <w:rsid w:val="00502263"/>
    <w:rsid w:val="005072DF"/>
    <w:rsid w:val="00514F19"/>
    <w:rsid w:val="0052431A"/>
    <w:rsid w:val="00525343"/>
    <w:rsid w:val="00525CD1"/>
    <w:rsid w:val="00525CED"/>
    <w:rsid w:val="00530203"/>
    <w:rsid w:val="005303F3"/>
    <w:rsid w:val="005334FC"/>
    <w:rsid w:val="005363C1"/>
    <w:rsid w:val="005370AE"/>
    <w:rsid w:val="00541000"/>
    <w:rsid w:val="00543752"/>
    <w:rsid w:val="0054429B"/>
    <w:rsid w:val="0054720A"/>
    <w:rsid w:val="005577D4"/>
    <w:rsid w:val="00563B79"/>
    <w:rsid w:val="005649F5"/>
    <w:rsid w:val="00566BF5"/>
    <w:rsid w:val="00567189"/>
    <w:rsid w:val="00567842"/>
    <w:rsid w:val="0057312D"/>
    <w:rsid w:val="00575EBA"/>
    <w:rsid w:val="00586D0A"/>
    <w:rsid w:val="005930F7"/>
    <w:rsid w:val="00595D91"/>
    <w:rsid w:val="005A12DA"/>
    <w:rsid w:val="005A3F3C"/>
    <w:rsid w:val="005A5CD5"/>
    <w:rsid w:val="005A6E7C"/>
    <w:rsid w:val="005B0145"/>
    <w:rsid w:val="005B26A3"/>
    <w:rsid w:val="005B29A3"/>
    <w:rsid w:val="005C17F9"/>
    <w:rsid w:val="005C378E"/>
    <w:rsid w:val="005C40C7"/>
    <w:rsid w:val="005C5716"/>
    <w:rsid w:val="005D2E66"/>
    <w:rsid w:val="005E39E3"/>
    <w:rsid w:val="005E6C7D"/>
    <w:rsid w:val="005E6D57"/>
    <w:rsid w:val="005F09FF"/>
    <w:rsid w:val="005F4070"/>
    <w:rsid w:val="005F50D5"/>
    <w:rsid w:val="005F51EE"/>
    <w:rsid w:val="00603D74"/>
    <w:rsid w:val="00604131"/>
    <w:rsid w:val="0060488D"/>
    <w:rsid w:val="006055BB"/>
    <w:rsid w:val="0061205E"/>
    <w:rsid w:val="006365A6"/>
    <w:rsid w:val="00637787"/>
    <w:rsid w:val="0064029E"/>
    <w:rsid w:val="006413DB"/>
    <w:rsid w:val="00650717"/>
    <w:rsid w:val="00664458"/>
    <w:rsid w:val="006767B3"/>
    <w:rsid w:val="006809D6"/>
    <w:rsid w:val="006819FC"/>
    <w:rsid w:val="00681AE3"/>
    <w:rsid w:val="00682017"/>
    <w:rsid w:val="00684E60"/>
    <w:rsid w:val="00686D74"/>
    <w:rsid w:val="00691641"/>
    <w:rsid w:val="006A0801"/>
    <w:rsid w:val="006A3776"/>
    <w:rsid w:val="006A6882"/>
    <w:rsid w:val="006B0459"/>
    <w:rsid w:val="006B046B"/>
    <w:rsid w:val="006C2DFF"/>
    <w:rsid w:val="006C2EC2"/>
    <w:rsid w:val="006C51A3"/>
    <w:rsid w:val="006C57FC"/>
    <w:rsid w:val="006C7835"/>
    <w:rsid w:val="006D1D51"/>
    <w:rsid w:val="006E2D63"/>
    <w:rsid w:val="006E3B60"/>
    <w:rsid w:val="006E4811"/>
    <w:rsid w:val="006E5BB0"/>
    <w:rsid w:val="006E6AAF"/>
    <w:rsid w:val="006F1C2B"/>
    <w:rsid w:val="006F6B03"/>
    <w:rsid w:val="006F6C69"/>
    <w:rsid w:val="006F77B2"/>
    <w:rsid w:val="00700925"/>
    <w:rsid w:val="007049AC"/>
    <w:rsid w:val="007114A1"/>
    <w:rsid w:val="00712837"/>
    <w:rsid w:val="0072430C"/>
    <w:rsid w:val="007251F8"/>
    <w:rsid w:val="00730E98"/>
    <w:rsid w:val="0073636D"/>
    <w:rsid w:val="00740152"/>
    <w:rsid w:val="0074293D"/>
    <w:rsid w:val="00743F3E"/>
    <w:rsid w:val="00745C6B"/>
    <w:rsid w:val="00747A4E"/>
    <w:rsid w:val="00751077"/>
    <w:rsid w:val="00751267"/>
    <w:rsid w:val="0076218E"/>
    <w:rsid w:val="007733CF"/>
    <w:rsid w:val="00782EE2"/>
    <w:rsid w:val="00785339"/>
    <w:rsid w:val="00787318"/>
    <w:rsid w:val="00793092"/>
    <w:rsid w:val="00795C95"/>
    <w:rsid w:val="007A3C08"/>
    <w:rsid w:val="007A4339"/>
    <w:rsid w:val="007E454B"/>
    <w:rsid w:val="007F086E"/>
    <w:rsid w:val="007F183A"/>
    <w:rsid w:val="007F3D2A"/>
    <w:rsid w:val="008016C5"/>
    <w:rsid w:val="008024A1"/>
    <w:rsid w:val="00806956"/>
    <w:rsid w:val="008077CB"/>
    <w:rsid w:val="00812006"/>
    <w:rsid w:val="0082148F"/>
    <w:rsid w:val="00822FDA"/>
    <w:rsid w:val="008328C4"/>
    <w:rsid w:val="00840F28"/>
    <w:rsid w:val="008475F3"/>
    <w:rsid w:val="00851679"/>
    <w:rsid w:val="008602FF"/>
    <w:rsid w:val="00862E58"/>
    <w:rsid w:val="008643CF"/>
    <w:rsid w:val="00864D51"/>
    <w:rsid w:val="00873E7F"/>
    <w:rsid w:val="00875CCB"/>
    <w:rsid w:val="0088034E"/>
    <w:rsid w:val="008911E2"/>
    <w:rsid w:val="008B0CFC"/>
    <w:rsid w:val="008B6510"/>
    <w:rsid w:val="008C3987"/>
    <w:rsid w:val="008D3F8F"/>
    <w:rsid w:val="008D4788"/>
    <w:rsid w:val="008E0EE0"/>
    <w:rsid w:val="008F2C85"/>
    <w:rsid w:val="008F50BF"/>
    <w:rsid w:val="0090156C"/>
    <w:rsid w:val="0090177E"/>
    <w:rsid w:val="009034E8"/>
    <w:rsid w:val="009211D4"/>
    <w:rsid w:val="00923218"/>
    <w:rsid w:val="009305A8"/>
    <w:rsid w:val="009318C1"/>
    <w:rsid w:val="00933D8F"/>
    <w:rsid w:val="00933E89"/>
    <w:rsid w:val="00934ED4"/>
    <w:rsid w:val="009366B2"/>
    <w:rsid w:val="0094126C"/>
    <w:rsid w:val="0094302C"/>
    <w:rsid w:val="00946A0C"/>
    <w:rsid w:val="0095034F"/>
    <w:rsid w:val="00951D8D"/>
    <w:rsid w:val="00951F0F"/>
    <w:rsid w:val="00955BB7"/>
    <w:rsid w:val="009574A1"/>
    <w:rsid w:val="009643E9"/>
    <w:rsid w:val="00970BF7"/>
    <w:rsid w:val="009739C0"/>
    <w:rsid w:val="00977636"/>
    <w:rsid w:val="00980F1A"/>
    <w:rsid w:val="00982DBD"/>
    <w:rsid w:val="0098449B"/>
    <w:rsid w:val="00986596"/>
    <w:rsid w:val="0098672C"/>
    <w:rsid w:val="00996A43"/>
    <w:rsid w:val="00996F16"/>
    <w:rsid w:val="009A440B"/>
    <w:rsid w:val="009B4F91"/>
    <w:rsid w:val="009B6804"/>
    <w:rsid w:val="009B7400"/>
    <w:rsid w:val="009C21C4"/>
    <w:rsid w:val="009C2AF7"/>
    <w:rsid w:val="009C6E5C"/>
    <w:rsid w:val="009F2187"/>
    <w:rsid w:val="009F2D68"/>
    <w:rsid w:val="009F2F48"/>
    <w:rsid w:val="00A00AC5"/>
    <w:rsid w:val="00A02147"/>
    <w:rsid w:val="00A0249A"/>
    <w:rsid w:val="00A1206A"/>
    <w:rsid w:val="00A20BBC"/>
    <w:rsid w:val="00A21904"/>
    <w:rsid w:val="00A2392D"/>
    <w:rsid w:val="00A2442E"/>
    <w:rsid w:val="00A276F5"/>
    <w:rsid w:val="00A35DE5"/>
    <w:rsid w:val="00A452CC"/>
    <w:rsid w:val="00A5725B"/>
    <w:rsid w:val="00A60620"/>
    <w:rsid w:val="00A67E58"/>
    <w:rsid w:val="00A70297"/>
    <w:rsid w:val="00A714D6"/>
    <w:rsid w:val="00A72A29"/>
    <w:rsid w:val="00A74CB1"/>
    <w:rsid w:val="00A7539A"/>
    <w:rsid w:val="00A770FB"/>
    <w:rsid w:val="00A86357"/>
    <w:rsid w:val="00A87103"/>
    <w:rsid w:val="00A900D7"/>
    <w:rsid w:val="00A921C6"/>
    <w:rsid w:val="00AB3070"/>
    <w:rsid w:val="00AD31E2"/>
    <w:rsid w:val="00AD358E"/>
    <w:rsid w:val="00AD6E1C"/>
    <w:rsid w:val="00AD705E"/>
    <w:rsid w:val="00AE2B1E"/>
    <w:rsid w:val="00AE67F3"/>
    <w:rsid w:val="00AF46F9"/>
    <w:rsid w:val="00B007DB"/>
    <w:rsid w:val="00B01601"/>
    <w:rsid w:val="00B11003"/>
    <w:rsid w:val="00B1183C"/>
    <w:rsid w:val="00B27F2A"/>
    <w:rsid w:val="00B3515A"/>
    <w:rsid w:val="00B37B1D"/>
    <w:rsid w:val="00B41A8A"/>
    <w:rsid w:val="00B454E3"/>
    <w:rsid w:val="00B4798D"/>
    <w:rsid w:val="00B5462E"/>
    <w:rsid w:val="00B56BF4"/>
    <w:rsid w:val="00B70180"/>
    <w:rsid w:val="00B807EE"/>
    <w:rsid w:val="00B83E4B"/>
    <w:rsid w:val="00B854B6"/>
    <w:rsid w:val="00B94286"/>
    <w:rsid w:val="00B9443D"/>
    <w:rsid w:val="00B95B08"/>
    <w:rsid w:val="00B967F6"/>
    <w:rsid w:val="00B96942"/>
    <w:rsid w:val="00B97472"/>
    <w:rsid w:val="00BA458F"/>
    <w:rsid w:val="00BB3F98"/>
    <w:rsid w:val="00BB4086"/>
    <w:rsid w:val="00BC0B0A"/>
    <w:rsid w:val="00BC0C4C"/>
    <w:rsid w:val="00BC17CB"/>
    <w:rsid w:val="00BC2DB3"/>
    <w:rsid w:val="00BD3362"/>
    <w:rsid w:val="00BD69FA"/>
    <w:rsid w:val="00BE14C0"/>
    <w:rsid w:val="00BE1F64"/>
    <w:rsid w:val="00BE36E0"/>
    <w:rsid w:val="00BE6C9C"/>
    <w:rsid w:val="00BF3786"/>
    <w:rsid w:val="00BF6D3A"/>
    <w:rsid w:val="00C02450"/>
    <w:rsid w:val="00C0547A"/>
    <w:rsid w:val="00C05B8B"/>
    <w:rsid w:val="00C21996"/>
    <w:rsid w:val="00C21E21"/>
    <w:rsid w:val="00C26D95"/>
    <w:rsid w:val="00C30176"/>
    <w:rsid w:val="00C30FC4"/>
    <w:rsid w:val="00C32803"/>
    <w:rsid w:val="00C416D5"/>
    <w:rsid w:val="00C453B1"/>
    <w:rsid w:val="00C56F63"/>
    <w:rsid w:val="00C6029E"/>
    <w:rsid w:val="00C649AA"/>
    <w:rsid w:val="00C70E70"/>
    <w:rsid w:val="00C728B5"/>
    <w:rsid w:val="00C738BE"/>
    <w:rsid w:val="00C76EFC"/>
    <w:rsid w:val="00C80B18"/>
    <w:rsid w:val="00C83DE8"/>
    <w:rsid w:val="00C87040"/>
    <w:rsid w:val="00C87FE9"/>
    <w:rsid w:val="00C909B3"/>
    <w:rsid w:val="00C97BB8"/>
    <w:rsid w:val="00CA1529"/>
    <w:rsid w:val="00CA4EEB"/>
    <w:rsid w:val="00CA5D2A"/>
    <w:rsid w:val="00CB0C70"/>
    <w:rsid w:val="00CB3C60"/>
    <w:rsid w:val="00CB3E0C"/>
    <w:rsid w:val="00CC6069"/>
    <w:rsid w:val="00CD16BF"/>
    <w:rsid w:val="00CE0D8B"/>
    <w:rsid w:val="00CE2BAF"/>
    <w:rsid w:val="00CE4294"/>
    <w:rsid w:val="00CF028F"/>
    <w:rsid w:val="00CF126A"/>
    <w:rsid w:val="00CF293B"/>
    <w:rsid w:val="00D04357"/>
    <w:rsid w:val="00D23EA9"/>
    <w:rsid w:val="00D24014"/>
    <w:rsid w:val="00D24C11"/>
    <w:rsid w:val="00D36419"/>
    <w:rsid w:val="00D36838"/>
    <w:rsid w:val="00D5149F"/>
    <w:rsid w:val="00D55AE5"/>
    <w:rsid w:val="00D60BFA"/>
    <w:rsid w:val="00D63FA8"/>
    <w:rsid w:val="00D743EC"/>
    <w:rsid w:val="00D74700"/>
    <w:rsid w:val="00D776A0"/>
    <w:rsid w:val="00D77DF0"/>
    <w:rsid w:val="00D83DD1"/>
    <w:rsid w:val="00D87537"/>
    <w:rsid w:val="00D93146"/>
    <w:rsid w:val="00D932E0"/>
    <w:rsid w:val="00DA05FD"/>
    <w:rsid w:val="00DA221A"/>
    <w:rsid w:val="00DA786D"/>
    <w:rsid w:val="00DB00B9"/>
    <w:rsid w:val="00DB65EB"/>
    <w:rsid w:val="00DC1457"/>
    <w:rsid w:val="00DC61BE"/>
    <w:rsid w:val="00DC7A3F"/>
    <w:rsid w:val="00DD485C"/>
    <w:rsid w:val="00DD5700"/>
    <w:rsid w:val="00DE3C42"/>
    <w:rsid w:val="00DE5480"/>
    <w:rsid w:val="00DE6B56"/>
    <w:rsid w:val="00DF0071"/>
    <w:rsid w:val="00DF3098"/>
    <w:rsid w:val="00DF6992"/>
    <w:rsid w:val="00E020BA"/>
    <w:rsid w:val="00E07649"/>
    <w:rsid w:val="00E136BB"/>
    <w:rsid w:val="00E14427"/>
    <w:rsid w:val="00E146FD"/>
    <w:rsid w:val="00E15C18"/>
    <w:rsid w:val="00E24FDA"/>
    <w:rsid w:val="00E25FCD"/>
    <w:rsid w:val="00E26C5E"/>
    <w:rsid w:val="00E26E87"/>
    <w:rsid w:val="00E3088A"/>
    <w:rsid w:val="00E351F4"/>
    <w:rsid w:val="00E413BD"/>
    <w:rsid w:val="00E41C24"/>
    <w:rsid w:val="00E47C26"/>
    <w:rsid w:val="00E50520"/>
    <w:rsid w:val="00E53414"/>
    <w:rsid w:val="00E547E9"/>
    <w:rsid w:val="00E55677"/>
    <w:rsid w:val="00E57B23"/>
    <w:rsid w:val="00E57C99"/>
    <w:rsid w:val="00E62DD0"/>
    <w:rsid w:val="00E671DD"/>
    <w:rsid w:val="00E72E16"/>
    <w:rsid w:val="00E74B89"/>
    <w:rsid w:val="00E75512"/>
    <w:rsid w:val="00E8315B"/>
    <w:rsid w:val="00E83E30"/>
    <w:rsid w:val="00E849A7"/>
    <w:rsid w:val="00E85B18"/>
    <w:rsid w:val="00E97DE6"/>
    <w:rsid w:val="00EA0722"/>
    <w:rsid w:val="00EA511B"/>
    <w:rsid w:val="00EA76DD"/>
    <w:rsid w:val="00EB0F08"/>
    <w:rsid w:val="00EC1645"/>
    <w:rsid w:val="00ED64D4"/>
    <w:rsid w:val="00ED756E"/>
    <w:rsid w:val="00EE1DDA"/>
    <w:rsid w:val="00EE24AC"/>
    <w:rsid w:val="00EE63F7"/>
    <w:rsid w:val="00EF077C"/>
    <w:rsid w:val="00F03137"/>
    <w:rsid w:val="00F03AE3"/>
    <w:rsid w:val="00F05CCC"/>
    <w:rsid w:val="00F07846"/>
    <w:rsid w:val="00F125D1"/>
    <w:rsid w:val="00F23D2A"/>
    <w:rsid w:val="00F2591A"/>
    <w:rsid w:val="00F30051"/>
    <w:rsid w:val="00F35372"/>
    <w:rsid w:val="00F40656"/>
    <w:rsid w:val="00F4259D"/>
    <w:rsid w:val="00F454DA"/>
    <w:rsid w:val="00F52393"/>
    <w:rsid w:val="00F52909"/>
    <w:rsid w:val="00F53ED8"/>
    <w:rsid w:val="00F55703"/>
    <w:rsid w:val="00F571A8"/>
    <w:rsid w:val="00F60B4D"/>
    <w:rsid w:val="00F804EB"/>
    <w:rsid w:val="00F87A03"/>
    <w:rsid w:val="00F93C4C"/>
    <w:rsid w:val="00FA0236"/>
    <w:rsid w:val="00FA1E68"/>
    <w:rsid w:val="00FA30D8"/>
    <w:rsid w:val="00FB398B"/>
    <w:rsid w:val="00FC0AF3"/>
    <w:rsid w:val="00FC4CFF"/>
    <w:rsid w:val="00FC5D5B"/>
    <w:rsid w:val="00FE3934"/>
    <w:rsid w:val="00FE58DA"/>
    <w:rsid w:val="00FF5ABE"/>
    <w:rsid w:val="00FF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A71CF"/>
  <w15:docId w15:val="{3225928C-9F03-4E32-B40C-E74FD8AA2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651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6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4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13D"/>
  </w:style>
  <w:style w:type="paragraph" w:styleId="Footer">
    <w:name w:val="footer"/>
    <w:basedOn w:val="Normal"/>
    <w:link w:val="FooterChar"/>
    <w:uiPriority w:val="99"/>
    <w:unhideWhenUsed/>
    <w:rsid w:val="00134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13D"/>
  </w:style>
  <w:style w:type="paragraph" w:styleId="Revision">
    <w:name w:val="Revision"/>
    <w:hidden/>
    <w:uiPriority w:val="99"/>
    <w:semiHidden/>
    <w:rsid w:val="00CF126A"/>
    <w:pPr>
      <w:widowControl/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F12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F126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442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2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2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2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29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41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ruce.Harper@des.qld.gov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rian.barwick@transport.nsw.gov.au" TargetMode="External"/><Relationship Id="rId5" Type="http://schemas.openxmlformats.org/officeDocument/2006/relationships/styles" Target="styles.xml"/><Relationship Id="rId15" Type="http://schemas.openxmlformats.org/officeDocument/2006/relationships/image" Target="media/image3.jpeg"/><Relationship Id="rId10" Type="http://schemas.openxmlformats.org/officeDocument/2006/relationships/hyperlink" Target="mailto:matthew.harry@transport.nsw.gov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C2D813CA7174098197340CB9116E6" ma:contentTypeVersion="18" ma:contentTypeDescription="Create a new document." ma:contentTypeScope="" ma:versionID="ff5658edcb378590612fae62e502ebf9">
  <xsd:schema xmlns:xsd="http://www.w3.org/2001/XMLSchema" xmlns:xs="http://www.w3.org/2001/XMLSchema" xmlns:p="http://schemas.microsoft.com/office/2006/metadata/properties" xmlns:ns2="c4262c18-7864-4bd3-914d-4758a8c47d2a" xmlns:ns3="24748422-1270-4f47-8f27-f422253ef7ba" targetNamespace="http://schemas.microsoft.com/office/2006/metadata/properties" ma:root="true" ma:fieldsID="655231e542ab152d9a5e731c29c879bc" ns2:_="" ns3:_="">
    <xsd:import namespace="c4262c18-7864-4bd3-914d-4758a8c47d2a"/>
    <xsd:import namespace="24748422-1270-4f47-8f27-f422253ef7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62c18-7864-4bd3-914d-4758a8c47d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87ec379-0271-4c41-806b-2ec8a939af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48422-1270-4f47-8f27-f422253ef7b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f67d015-a847-491b-978f-c6944368a0c6}" ma:internalName="TaxCatchAll" ma:showField="CatchAllData" ma:web="24748422-1270-4f47-8f27-f422253ef7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886D86-AB04-40C2-B1D5-12DFFFEBF2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3285F7-7A36-491D-8047-B5E23BC6AF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47FCA9-514A-4510-AC92-5EB65C84B3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62c18-7864-4bd3-914d-4758a8c47d2a"/>
    <ds:schemaRef ds:uri="24748422-1270-4f47-8f27-f422253ef7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2311</Words>
  <Characters>13175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ICCE2014_Abstract in Depth</vt:lpstr>
    </vt:vector>
  </TitlesOfParts>
  <Company/>
  <LinksUpToDate>false</LinksUpToDate>
  <CharactersWithSpaces>15456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ICCE2014_Abstract in Depth</dc:title>
  <dc:subject>Microsoft Word - ICCE2014_Abstract in Depth</dc:subject>
  <dc:creator>Berk Yumer</dc:creator>
  <cp:lastModifiedBy>Priscilla Matters</cp:lastModifiedBy>
  <cp:revision>2</cp:revision>
  <dcterms:created xsi:type="dcterms:W3CDTF">2022-09-26T04:45:00Z</dcterms:created>
  <dcterms:modified xsi:type="dcterms:W3CDTF">2022-09-26T04:45:00Z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2014-02-04T00:00:00Z</vt:filetime>
  </property>
  <property fmtid="{D5CDD505-2E9C-101B-9397-08002B2CF9AE}" pid="3" name="LastSaved">
    <vt:filetime>2016-01-11T00:00:00Z</vt:filetime>
  </property>
</Properties>
</file>