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708C" w:rsidRPr="00094058" w:rsidRDefault="00725859" w:rsidP="00725859">
      <w:pPr>
        <w:pStyle w:val="Titolo"/>
      </w:pPr>
      <w:r w:rsidRPr="00725859">
        <w:t xml:space="preserve">UPDATE OF THE EUROTOP NEURAL NETWORK TOOL: </w:t>
      </w:r>
      <w:r>
        <w:br/>
      </w:r>
      <w:r w:rsidRPr="00725859">
        <w:t>IMPROVED PREDICTION OF WAVE OVERTOPPING</w:t>
      </w:r>
    </w:p>
    <w:p w:rsidR="004A708C" w:rsidRPr="005F23DE" w:rsidRDefault="00A63772" w:rsidP="00C3405D">
      <w:pPr>
        <w:pStyle w:val="Authors"/>
        <w:rPr>
          <w:sz w:val="20"/>
          <w:lang w:val="nl-NL"/>
        </w:rPr>
      </w:pPr>
      <w:r w:rsidRPr="005F23DE">
        <w:rPr>
          <w:sz w:val="20"/>
          <w:lang w:val="nl-NL"/>
        </w:rPr>
        <w:t>Barbara Zanuttigh</w:t>
      </w:r>
      <w:r w:rsidRPr="005F23DE">
        <w:rPr>
          <w:sz w:val="20"/>
          <w:vertAlign w:val="superscript"/>
          <w:lang w:val="nl-NL"/>
        </w:rPr>
        <w:t xml:space="preserve"> </w:t>
      </w:r>
      <w:r w:rsidR="009F1BA2" w:rsidRPr="00816768">
        <w:rPr>
          <w:szCs w:val="16"/>
          <w:vertAlign w:val="superscript"/>
        </w:rPr>
        <w:footnoteReference w:id="1"/>
      </w:r>
      <w:r w:rsidRPr="005F23DE">
        <w:rPr>
          <w:sz w:val="20"/>
          <w:lang w:val="nl-NL"/>
        </w:rPr>
        <w:t>, Sara Mizar Formentin</w:t>
      </w:r>
      <w:r w:rsidRPr="005F23DE">
        <w:rPr>
          <w:sz w:val="20"/>
          <w:vertAlign w:val="superscript"/>
          <w:lang w:val="nl-NL"/>
        </w:rPr>
        <w:t>1</w:t>
      </w:r>
      <w:r w:rsidR="00E643A7" w:rsidRPr="005F23DE">
        <w:rPr>
          <w:sz w:val="20"/>
          <w:lang w:val="nl-NL"/>
        </w:rPr>
        <w:t xml:space="preserve"> and</w:t>
      </w:r>
      <w:r w:rsidR="009F1BA2" w:rsidRPr="005F23DE">
        <w:rPr>
          <w:sz w:val="20"/>
          <w:lang w:val="nl-NL"/>
        </w:rPr>
        <w:t xml:space="preserve"> </w:t>
      </w:r>
      <w:r w:rsidRPr="005F23DE">
        <w:rPr>
          <w:sz w:val="20"/>
          <w:lang w:val="nl-NL"/>
        </w:rPr>
        <w:t>Jentsje W. van der Meer</w:t>
      </w:r>
      <w:r w:rsidRPr="005F23DE">
        <w:rPr>
          <w:sz w:val="20"/>
          <w:vertAlign w:val="superscript"/>
          <w:lang w:val="nl-NL"/>
        </w:rPr>
        <w:t xml:space="preserve"> </w:t>
      </w:r>
      <w:r w:rsidR="009F1BA2" w:rsidRPr="00816768">
        <w:rPr>
          <w:szCs w:val="16"/>
          <w:vertAlign w:val="superscript"/>
        </w:rPr>
        <w:footnoteReference w:id="2"/>
      </w:r>
      <w:r w:rsidRPr="005F23DE">
        <w:rPr>
          <w:sz w:val="20"/>
          <w:vertAlign w:val="superscript"/>
          <w:lang w:val="nl-NL"/>
        </w:rPr>
        <w:t>,3</w:t>
      </w:r>
    </w:p>
    <w:p w:rsidR="003F7DD4" w:rsidRPr="00E45EC9" w:rsidRDefault="00DF6F1E" w:rsidP="00E45EC9">
      <w:pPr>
        <w:pStyle w:val="Abstract"/>
        <w:spacing w:before="0" w:after="0"/>
        <w:rPr>
          <w:szCs w:val="16"/>
        </w:rPr>
      </w:pPr>
      <w:r w:rsidRPr="00326D2F">
        <w:t xml:space="preserve">The goal of this work </w:t>
      </w:r>
      <w:r w:rsidR="00326D2F" w:rsidRPr="00326D2F">
        <w:t xml:space="preserve">is </w:t>
      </w:r>
      <w:r w:rsidRPr="00326D2F">
        <w:t>t</w:t>
      </w:r>
      <w:r w:rsidR="00326D2F" w:rsidRPr="00326D2F">
        <w:t>o</w:t>
      </w:r>
      <w:r w:rsidRPr="00326D2F">
        <w:t xml:space="preserve"> </w:t>
      </w:r>
      <w:r w:rsidR="00326D2F" w:rsidRPr="00326D2F">
        <w:t xml:space="preserve">present a synthesis of the improvements </w:t>
      </w:r>
      <w:r w:rsidR="009F29F0">
        <w:t>and</w:t>
      </w:r>
      <w:r w:rsidR="00326D2F" w:rsidRPr="00326D2F">
        <w:t xml:space="preserve"> </w:t>
      </w:r>
      <w:r w:rsidR="00E45EC9">
        <w:t xml:space="preserve">updates </w:t>
      </w:r>
      <w:r w:rsidR="009F29F0">
        <w:t>developed</w:t>
      </w:r>
      <w:r w:rsidR="00326D2F" w:rsidRPr="00326D2F">
        <w:t xml:space="preserve"> to deliver the final version of the ANN tool adopted by the </w:t>
      </w:r>
      <w:r w:rsidR="00196932">
        <w:t xml:space="preserve">second </w:t>
      </w:r>
      <w:r w:rsidR="005F23DE">
        <w:t>edition</w:t>
      </w:r>
      <w:r w:rsidR="00196932">
        <w:t xml:space="preserve"> of the </w:t>
      </w:r>
      <w:r w:rsidR="00326D2F" w:rsidRPr="00326D2F">
        <w:t>wave overtopping manual, EurOtop</w:t>
      </w:r>
      <w:r w:rsidR="00196932">
        <w:t xml:space="preserve">, released on the internet in </w:t>
      </w:r>
      <w:r w:rsidR="00326D2F" w:rsidRPr="00326D2F">
        <w:t xml:space="preserve">2016. </w:t>
      </w:r>
      <w:r w:rsidR="003F7DD4">
        <w:t>This</w:t>
      </w:r>
      <w:r w:rsidR="00326D2F" w:rsidRPr="00C15079">
        <w:t xml:space="preserve"> tool consists of three identical but independent ANNs </w:t>
      </w:r>
      <w:r w:rsidR="003F7DD4">
        <w:t>able to predict</w:t>
      </w:r>
      <w:r w:rsidR="00C15079" w:rsidRPr="00C15079">
        <w:t xml:space="preserve"> the main parameters </w:t>
      </w:r>
      <w:r w:rsidR="00C15079" w:rsidRPr="00DD6239">
        <w:t xml:space="preserve">representative of the wave-structure interaction processes, i.e. the mean wave overtopping discharge, the wave transmission and the wave reflection coefficients. </w:t>
      </w:r>
      <w:r w:rsidR="003F7DD4" w:rsidRPr="00DD6239">
        <w:t xml:space="preserve">The contribution focuses on </w:t>
      </w:r>
      <w:r w:rsidR="001639A5" w:rsidRPr="00DD6239">
        <w:t xml:space="preserve">the modifications </w:t>
      </w:r>
      <w:r w:rsidR="00E45EC9" w:rsidRPr="00DD6239">
        <w:t>of the ANN architecture carried out</w:t>
      </w:r>
      <w:r w:rsidR="001639A5" w:rsidRPr="00DD6239">
        <w:t xml:space="preserve"> </w:t>
      </w:r>
      <w:r w:rsidR="008748F1" w:rsidRPr="00DD6239">
        <w:t xml:space="preserve">since the last ICCE conference </w:t>
      </w:r>
      <w:r w:rsidR="001639A5" w:rsidRPr="00DD6239">
        <w:t>to achieve an optimized representation of the wave overtopping, especially in case of low and extreme values</w:t>
      </w:r>
      <w:r w:rsidR="009F29F0" w:rsidRPr="00DD6239">
        <w:t xml:space="preserve"> of </w:t>
      </w:r>
      <w:r w:rsidR="00196932">
        <w:t>the overtopping discharge</w:t>
      </w:r>
      <w:r w:rsidR="001639A5" w:rsidRPr="00DD6239">
        <w:t xml:space="preserve">. </w:t>
      </w:r>
      <w:r w:rsidR="008748F1" w:rsidRPr="00DD6239">
        <w:t>T</w:t>
      </w:r>
      <w:r w:rsidR="009F29F0" w:rsidRPr="00DD6239">
        <w:t xml:space="preserve">he </w:t>
      </w:r>
      <w:r w:rsidR="00DD6239" w:rsidRPr="00DD6239">
        <w:t>consistency of the</w:t>
      </w:r>
      <w:r w:rsidR="00DD6239">
        <w:t xml:space="preserve"> ANN</w:t>
      </w:r>
      <w:r w:rsidR="00DD6239" w:rsidRPr="00DD6239">
        <w:t xml:space="preserve"> predictions is assessed through an artificial dataset including geometrical and climate input parameters that are varied with continuity</w:t>
      </w:r>
      <w:r w:rsidR="00DD6239">
        <w:t xml:space="preserve">, while </w:t>
      </w:r>
      <w:r w:rsidR="00DD6239" w:rsidRPr="00DD6239">
        <w:t xml:space="preserve">the </w:t>
      </w:r>
      <w:r w:rsidR="009F29F0" w:rsidRPr="00DD6239">
        <w:t xml:space="preserve">robustness of the </w:t>
      </w:r>
      <w:r w:rsidR="00DD6239" w:rsidRPr="00DD6239">
        <w:t>tool</w:t>
      </w:r>
      <w:r w:rsidR="008748F1" w:rsidRPr="00DD6239">
        <w:t xml:space="preserve"> is </w:t>
      </w:r>
      <w:r w:rsidR="00DD6239" w:rsidRPr="00DD6239">
        <w:t xml:space="preserve">checked by applying the ANN to selected geometries excluded from the training database. </w:t>
      </w:r>
    </w:p>
    <w:p w:rsidR="00E45EC9" w:rsidRPr="00E45EC9" w:rsidRDefault="00E45EC9" w:rsidP="00E45EC9">
      <w:pPr>
        <w:pStyle w:val="Titolo1"/>
        <w:spacing w:before="0"/>
        <w:rPr>
          <w:sz w:val="16"/>
          <w:szCs w:val="16"/>
        </w:rPr>
      </w:pPr>
    </w:p>
    <w:p w:rsidR="006D6034" w:rsidRPr="006D6034" w:rsidRDefault="006D6034" w:rsidP="006D6034">
      <w:pPr>
        <w:pStyle w:val="Abstract"/>
        <w:rPr>
          <w:i/>
        </w:rPr>
      </w:pPr>
      <w:r w:rsidRPr="00BB5A04">
        <w:rPr>
          <w:i/>
        </w:rPr>
        <w:t xml:space="preserve">Keywords: </w:t>
      </w:r>
      <w:r w:rsidR="00BB5A04" w:rsidRPr="00BB5A04">
        <w:rPr>
          <w:i/>
        </w:rPr>
        <w:t>artificial neural networks</w:t>
      </w:r>
      <w:r w:rsidRPr="00BB5A04">
        <w:rPr>
          <w:i/>
        </w:rPr>
        <w:t xml:space="preserve">; </w:t>
      </w:r>
      <w:r w:rsidR="00BB5A04" w:rsidRPr="00BB5A04">
        <w:rPr>
          <w:i/>
        </w:rPr>
        <w:t>wave overtopping</w:t>
      </w:r>
      <w:r w:rsidRPr="00BB5A04">
        <w:rPr>
          <w:i/>
        </w:rPr>
        <w:t xml:space="preserve">; </w:t>
      </w:r>
      <w:r w:rsidR="00BB5A04" w:rsidRPr="00BB5A04">
        <w:rPr>
          <w:i/>
        </w:rPr>
        <w:t>generalization; training; database</w:t>
      </w:r>
      <w:r w:rsidR="00196932">
        <w:rPr>
          <w:i/>
        </w:rPr>
        <w:t>; wave transmission; wave reflection</w:t>
      </w:r>
    </w:p>
    <w:p w:rsidR="004A708C" w:rsidRPr="00A2673E" w:rsidRDefault="00A63772" w:rsidP="006D6034">
      <w:pPr>
        <w:pStyle w:val="Titolo1"/>
      </w:pPr>
      <w:r>
        <w:t>INTRODUCTION</w:t>
      </w:r>
      <w:r w:rsidR="004A708C" w:rsidRPr="00A2673E">
        <w:t xml:space="preserve"> </w:t>
      </w:r>
    </w:p>
    <w:p w:rsidR="008748F1" w:rsidRDefault="007A3693" w:rsidP="00C85278">
      <w:pPr>
        <w:pStyle w:val="TextIndent"/>
        <w:rPr>
          <w:lang w:val="en-GB"/>
        </w:rPr>
      </w:pPr>
      <w:r w:rsidRPr="00EA6D14">
        <w:rPr>
          <w:lang w:val="en-GB"/>
        </w:rPr>
        <w:t xml:space="preserve">Most coastal and harbour structures are constructed primarily to limit wave </w:t>
      </w:r>
      <w:r w:rsidR="00196932">
        <w:rPr>
          <w:lang w:val="en-GB"/>
        </w:rPr>
        <w:t xml:space="preserve">disruption, like penetration, </w:t>
      </w:r>
      <w:r w:rsidRPr="00EA6D14">
        <w:rPr>
          <w:lang w:val="en-GB"/>
        </w:rPr>
        <w:t xml:space="preserve">overtopping </w:t>
      </w:r>
      <w:r w:rsidR="00196932">
        <w:rPr>
          <w:lang w:val="en-GB"/>
        </w:rPr>
        <w:t xml:space="preserve">and transmission </w:t>
      </w:r>
      <w:r w:rsidRPr="00EA6D14">
        <w:rPr>
          <w:lang w:val="en-GB"/>
        </w:rPr>
        <w:t xml:space="preserve">or </w:t>
      </w:r>
      <w:r w:rsidR="00196932">
        <w:rPr>
          <w:lang w:val="en-GB"/>
        </w:rPr>
        <w:t xml:space="preserve">to </w:t>
      </w:r>
      <w:r w:rsidRPr="00EA6D14">
        <w:rPr>
          <w:lang w:val="en-GB"/>
        </w:rPr>
        <w:t>prevent flooding.</w:t>
      </w:r>
      <w:r>
        <w:rPr>
          <w:lang w:val="en-GB"/>
        </w:rPr>
        <w:t xml:space="preserve"> </w:t>
      </w:r>
      <w:r w:rsidRPr="007A3693">
        <w:rPr>
          <w:lang w:val="en-GB"/>
        </w:rPr>
        <w:t>For conceptual design purposes, a simple and rapid approach is to use an Artificial Neural Network (ANN), which is particularly recommended in case of complicated structure geometries and variable wave conditions (EurOtop, 2007).</w:t>
      </w:r>
      <w:r>
        <w:rPr>
          <w:lang w:val="en-GB"/>
        </w:rPr>
        <w:t xml:space="preserve"> </w:t>
      </w:r>
    </w:p>
    <w:p w:rsidR="009F288F" w:rsidRPr="009F288F" w:rsidRDefault="009F288F" w:rsidP="00C85278">
      <w:pPr>
        <w:pStyle w:val="TextIndent"/>
        <w:rPr>
          <w:lang w:val="en-GB"/>
        </w:rPr>
      </w:pPr>
      <w:r>
        <w:rPr>
          <w:lang w:val="en-GB"/>
        </w:rPr>
        <w:t>All the earliest examples of ANNs available from the literature for the prediction of</w:t>
      </w:r>
      <w:r w:rsidR="00196932">
        <w:rPr>
          <w:lang w:val="en-GB"/>
        </w:rPr>
        <w:t xml:space="preserve"> the average overtopping discharge,</w:t>
      </w:r>
      <w:r>
        <w:rPr>
          <w:lang w:val="en-GB"/>
        </w:rPr>
        <w:t xml:space="preserve"> </w:t>
      </w:r>
      <w:r w:rsidRPr="009F288F">
        <w:rPr>
          <w:i/>
          <w:lang w:val="en-GB"/>
        </w:rPr>
        <w:t>q</w:t>
      </w:r>
      <w:r>
        <w:rPr>
          <w:lang w:val="en-GB"/>
        </w:rPr>
        <w:t xml:space="preserve"> (Van Gent et al., 2007; Verhaeghe et al., 2008), including the preliminary version of the ANN tool developed by the authors (Zanuttigh et al., 2014), are affected by an overestimation bias of the low overtopping and a </w:t>
      </w:r>
      <w:r w:rsidR="00D11D8D">
        <w:rPr>
          <w:lang w:val="en-GB"/>
        </w:rPr>
        <w:t xml:space="preserve">more or less evident </w:t>
      </w:r>
      <w:r>
        <w:rPr>
          <w:lang w:val="en-GB"/>
        </w:rPr>
        <w:t xml:space="preserve">scatter associated to the high values of </w:t>
      </w:r>
      <w:r w:rsidRPr="009F288F">
        <w:rPr>
          <w:i/>
          <w:lang w:val="en-GB"/>
        </w:rPr>
        <w:t>q</w:t>
      </w:r>
      <w:r>
        <w:rPr>
          <w:lang w:val="en-GB"/>
        </w:rPr>
        <w:t xml:space="preserve">. </w:t>
      </w:r>
    </w:p>
    <w:p w:rsidR="00C85278" w:rsidRPr="00C85278" w:rsidRDefault="00CD47E2" w:rsidP="00C85278">
      <w:pPr>
        <w:pStyle w:val="TextIndent"/>
        <w:rPr>
          <w:lang w:val="en-GB"/>
        </w:rPr>
      </w:pPr>
      <w:r w:rsidRPr="009F288F">
        <w:rPr>
          <w:lang w:val="en-GB"/>
        </w:rPr>
        <w:t>Another relevant issue is the</w:t>
      </w:r>
      <w:r w:rsidR="009A7580" w:rsidRPr="009F288F">
        <w:rPr>
          <w:lang w:val="en-GB"/>
        </w:rPr>
        <w:t xml:space="preserve"> necessity to assess the capability of generalization of </w:t>
      </w:r>
      <w:r w:rsidR="00D11D8D">
        <w:rPr>
          <w:lang w:val="en-GB"/>
        </w:rPr>
        <w:t>such</w:t>
      </w:r>
      <w:r w:rsidR="009A7580" w:rsidRPr="009F288F">
        <w:rPr>
          <w:lang w:val="en-GB"/>
        </w:rPr>
        <w:t xml:space="preserve"> ANN</w:t>
      </w:r>
      <w:r w:rsidR="00D11D8D">
        <w:rPr>
          <w:lang w:val="en-GB"/>
        </w:rPr>
        <w:t>s</w:t>
      </w:r>
      <w:r w:rsidR="009A7580" w:rsidRPr="009F288F">
        <w:rPr>
          <w:lang w:val="en-GB"/>
        </w:rPr>
        <w:t xml:space="preserve"> </w:t>
      </w:r>
      <w:r w:rsidR="00C85278" w:rsidRPr="009F288F">
        <w:rPr>
          <w:lang w:val="en-GB"/>
        </w:rPr>
        <w:t>against data not used for the training</w:t>
      </w:r>
      <w:r w:rsidR="00190C1A">
        <w:rPr>
          <w:lang w:val="en-GB"/>
        </w:rPr>
        <w:t xml:space="preserve">. </w:t>
      </w:r>
      <w:r w:rsidR="00C85278" w:rsidRPr="009F288F">
        <w:rPr>
          <w:lang w:val="en-GB"/>
        </w:rPr>
        <w:t xml:space="preserve">The use of the bootstrap resampling and the presentation of the results as statistical distribution instead of deterministic values constitutes a valid element to at least inform the user when the ANN is out of reach. Indeed, when the </w:t>
      </w:r>
      <w:r w:rsidR="008E6A96" w:rsidRPr="009F288F">
        <w:rPr>
          <w:lang w:val="en-GB"/>
        </w:rPr>
        <w:t xml:space="preserve">predictions of the </w:t>
      </w:r>
      <w:r w:rsidR="00C85278" w:rsidRPr="009F288F">
        <w:rPr>
          <w:lang w:val="en-GB"/>
        </w:rPr>
        <w:t xml:space="preserve">ANN </w:t>
      </w:r>
      <w:r w:rsidR="008E6A96" w:rsidRPr="009F288F">
        <w:rPr>
          <w:lang w:val="en-GB"/>
        </w:rPr>
        <w:t>become unrealistic and unreliable, the confidence intervals widen</w:t>
      </w:r>
      <w:r w:rsidR="00C85278" w:rsidRPr="009F288F">
        <w:rPr>
          <w:lang w:val="en-GB"/>
        </w:rPr>
        <w:t xml:space="preserve"> </w:t>
      </w:r>
      <w:r w:rsidR="008E6A96" w:rsidRPr="009F288F">
        <w:rPr>
          <w:lang w:val="en-GB"/>
        </w:rPr>
        <w:t>indefinitely (up to several orders of magnitude around the average value</w:t>
      </w:r>
      <w:r w:rsidR="00BB5A04">
        <w:rPr>
          <w:lang w:val="en-GB"/>
        </w:rPr>
        <w:t>)</w:t>
      </w:r>
      <w:r w:rsidR="008E6A96" w:rsidRPr="009F288F">
        <w:rPr>
          <w:lang w:val="en-GB"/>
        </w:rPr>
        <w:t xml:space="preserve">. Yet, a proper </w:t>
      </w:r>
      <w:r w:rsidR="009F288F" w:rsidRPr="009F288F">
        <w:rPr>
          <w:lang w:val="en-GB"/>
        </w:rPr>
        <w:t xml:space="preserve">a-priori </w:t>
      </w:r>
      <w:r w:rsidR="008E6A96" w:rsidRPr="009F288F">
        <w:rPr>
          <w:lang w:val="en-GB"/>
        </w:rPr>
        <w:t>verification of the</w:t>
      </w:r>
      <w:r w:rsidR="009F288F" w:rsidRPr="009F288F">
        <w:rPr>
          <w:lang w:val="en-GB"/>
        </w:rPr>
        <w:t xml:space="preserve"> actual</w:t>
      </w:r>
      <w:r w:rsidR="008E6A96" w:rsidRPr="009F288F">
        <w:rPr>
          <w:lang w:val="en-GB"/>
        </w:rPr>
        <w:t xml:space="preserve"> generalization capability </w:t>
      </w:r>
      <w:r w:rsidR="009F288F" w:rsidRPr="009F288F">
        <w:rPr>
          <w:lang w:val="en-GB"/>
        </w:rPr>
        <w:t>would be required before delivering an ANN tool.</w:t>
      </w:r>
    </w:p>
    <w:p w:rsidR="005F23DE" w:rsidRDefault="00CD47E2" w:rsidP="00CD47E2">
      <w:pPr>
        <w:pStyle w:val="TextIndent"/>
        <w:rPr>
          <w:lang w:val="en-GB"/>
        </w:rPr>
      </w:pPr>
      <w:r w:rsidRPr="008E6A96">
        <w:rPr>
          <w:lang w:val="en-GB"/>
        </w:rPr>
        <w:t xml:space="preserve">In order to overcome part of these problems, the </w:t>
      </w:r>
      <w:r w:rsidR="008E6A96" w:rsidRPr="008E6A96">
        <w:rPr>
          <w:lang w:val="en-GB"/>
        </w:rPr>
        <w:t xml:space="preserve">preliminary </w:t>
      </w:r>
      <w:r w:rsidRPr="008E6A96">
        <w:rPr>
          <w:lang w:val="en-GB"/>
        </w:rPr>
        <w:t xml:space="preserve">ANN tool by </w:t>
      </w:r>
      <w:r w:rsidR="008E6A96" w:rsidRPr="008E6A96">
        <w:rPr>
          <w:lang w:val="en-GB"/>
        </w:rPr>
        <w:t xml:space="preserve">Zanuttigh et al. (2014) </w:t>
      </w:r>
      <w:r w:rsidRPr="00D32424">
        <w:t>has been upgraded and modified</w:t>
      </w:r>
      <w:r w:rsidRPr="00D32424">
        <w:rPr>
          <w:lang w:val="en-GB"/>
        </w:rPr>
        <w:t xml:space="preserve">: </w:t>
      </w:r>
    </w:p>
    <w:p w:rsidR="005F23DE" w:rsidRDefault="00CD47E2" w:rsidP="005F23DE">
      <w:pPr>
        <w:pStyle w:val="Bullets"/>
        <w:rPr>
          <w:lang w:val="en-GB"/>
        </w:rPr>
      </w:pPr>
      <w:r w:rsidRPr="00D32424">
        <w:rPr>
          <w:lang w:val="en-GB"/>
        </w:rPr>
        <w:t xml:space="preserve">achieving an improved prediction of </w:t>
      </w:r>
      <w:r w:rsidRPr="00D32424">
        <w:rPr>
          <w:i/>
          <w:lang w:val="en-GB"/>
        </w:rPr>
        <w:t>q</w:t>
      </w:r>
      <w:r w:rsidR="008E6A96" w:rsidRPr="00D32424">
        <w:rPr>
          <w:lang w:val="en-GB"/>
        </w:rPr>
        <w:t xml:space="preserve"> in case of low and high </w:t>
      </w:r>
      <w:r w:rsidRPr="00D32424">
        <w:rPr>
          <w:lang w:val="en-GB"/>
        </w:rPr>
        <w:t xml:space="preserve">overtopping </w:t>
      </w:r>
      <w:r w:rsidR="008E6A96" w:rsidRPr="00D32424">
        <w:rPr>
          <w:lang w:val="en-GB"/>
        </w:rPr>
        <w:t xml:space="preserve">rate by extending the training database </w:t>
      </w:r>
      <w:r w:rsidRPr="00D32424">
        <w:rPr>
          <w:lang w:val="en-GB"/>
        </w:rPr>
        <w:t>(Zanuttigh et al., 2016);</w:t>
      </w:r>
      <w:r w:rsidR="00D32424" w:rsidRPr="00D32424">
        <w:rPr>
          <w:lang w:val="en-GB"/>
        </w:rPr>
        <w:t xml:space="preserve"> </w:t>
      </w:r>
    </w:p>
    <w:p w:rsidR="005F23DE" w:rsidRDefault="008E6A96" w:rsidP="005F23DE">
      <w:pPr>
        <w:pStyle w:val="Bullets"/>
        <w:rPr>
          <w:lang w:val="en-GB"/>
        </w:rPr>
      </w:pPr>
      <w:r w:rsidRPr="00D32424">
        <w:rPr>
          <w:lang w:val="en-GB"/>
        </w:rPr>
        <w:t xml:space="preserve">increasing the ANN capability of generalization without reducing the </w:t>
      </w:r>
      <w:r w:rsidR="00D32424" w:rsidRPr="00D32424">
        <w:rPr>
          <w:lang w:val="en-GB"/>
        </w:rPr>
        <w:t xml:space="preserve">average accuracy, through a revision of the ANN architecture and training features </w:t>
      </w:r>
      <w:r w:rsidRPr="00D32424">
        <w:rPr>
          <w:lang w:val="en-GB"/>
        </w:rPr>
        <w:t>(</w:t>
      </w:r>
      <w:r w:rsidR="00D32424" w:rsidRPr="00D32424">
        <w:rPr>
          <w:lang w:val="en-GB"/>
        </w:rPr>
        <w:t>Formentin et al., 2017</w:t>
      </w:r>
      <w:r w:rsidR="005F23DE">
        <w:rPr>
          <w:lang w:val="en-GB"/>
        </w:rPr>
        <w:t>);</w:t>
      </w:r>
    </w:p>
    <w:p w:rsidR="00BB5A04" w:rsidRDefault="00D32424" w:rsidP="005F23DE">
      <w:pPr>
        <w:pStyle w:val="Bullets"/>
        <w:rPr>
          <w:lang w:val="en-GB"/>
        </w:rPr>
      </w:pPr>
      <w:r w:rsidRPr="00D32424">
        <w:rPr>
          <w:lang w:val="en-GB"/>
        </w:rPr>
        <w:t>introducing an innovative method to roughly assess the reliability of the predictions, besides the use of confidence bands (Zanuttigh et al., 2016</w:t>
      </w:r>
      <w:r>
        <w:rPr>
          <w:lang w:val="en-GB"/>
        </w:rPr>
        <w:t xml:space="preserve">; </w:t>
      </w:r>
      <w:r w:rsidRPr="008E6A96">
        <w:rPr>
          <w:lang w:val="en-GB"/>
        </w:rPr>
        <w:t>Formentin et al., 2017)</w:t>
      </w:r>
      <w:r>
        <w:rPr>
          <w:lang w:val="en-GB"/>
        </w:rPr>
        <w:t xml:space="preserve">. </w:t>
      </w:r>
    </w:p>
    <w:p w:rsidR="004A708C" w:rsidRPr="006F09A0" w:rsidRDefault="00CD47E2" w:rsidP="00CD47E2">
      <w:pPr>
        <w:pStyle w:val="TextIndent"/>
      </w:pPr>
      <w:r w:rsidRPr="00BA621C">
        <w:rPr>
          <w:lang w:val="en-GB"/>
        </w:rPr>
        <w:t xml:space="preserve">The aim of this contribution is to </w:t>
      </w:r>
      <w:r w:rsidR="00BA621C" w:rsidRPr="00BA621C">
        <w:rPr>
          <w:lang w:val="en-GB"/>
        </w:rPr>
        <w:t xml:space="preserve">present a synthesis of the work done by the authors to upgrade </w:t>
      </w:r>
      <w:r w:rsidR="00D32424">
        <w:rPr>
          <w:lang w:val="en-GB"/>
        </w:rPr>
        <w:t>the preliminary ANN</w:t>
      </w:r>
      <w:r w:rsidR="00190C1A">
        <w:rPr>
          <w:lang w:val="en-GB"/>
        </w:rPr>
        <w:t xml:space="preserve"> presented during the previous ICCE (Zanuttigh et al., 2014)</w:t>
      </w:r>
      <w:r w:rsidR="00BA621C" w:rsidRPr="00BA621C">
        <w:rPr>
          <w:lang w:val="en-GB"/>
        </w:rPr>
        <w:t xml:space="preserve">, </w:t>
      </w:r>
      <w:r w:rsidR="009F288F">
        <w:rPr>
          <w:lang w:val="en-GB"/>
        </w:rPr>
        <w:t>before</w:t>
      </w:r>
      <w:r w:rsidR="00BA621C" w:rsidRPr="00BA621C">
        <w:rPr>
          <w:lang w:val="en-GB"/>
        </w:rPr>
        <w:t xml:space="preserve"> deliver</w:t>
      </w:r>
      <w:r w:rsidR="009F288F">
        <w:rPr>
          <w:lang w:val="en-GB"/>
        </w:rPr>
        <w:t>ing</w:t>
      </w:r>
      <w:r w:rsidR="00BA621C" w:rsidRPr="00BA621C">
        <w:rPr>
          <w:lang w:val="en-GB"/>
        </w:rPr>
        <w:t xml:space="preserve"> the </w:t>
      </w:r>
      <w:r w:rsidR="00BB5A04">
        <w:rPr>
          <w:lang w:val="en-GB"/>
        </w:rPr>
        <w:t>final version of the ANN tool</w:t>
      </w:r>
      <w:r w:rsidR="008748F1" w:rsidRPr="008748F1">
        <w:rPr>
          <w:lang w:val="en-GB"/>
        </w:rPr>
        <w:t xml:space="preserve"> (Zanuttigh et al., 2016; Formentin et al., 2017)</w:t>
      </w:r>
      <w:r w:rsidR="008748F1">
        <w:rPr>
          <w:lang w:val="en-GB"/>
        </w:rPr>
        <w:t>, that has been</w:t>
      </w:r>
      <w:r w:rsidR="008748F1" w:rsidRPr="008748F1">
        <w:rPr>
          <w:lang w:val="en-GB"/>
        </w:rPr>
        <w:t xml:space="preserve"> adopted by the </w:t>
      </w:r>
      <w:r w:rsidR="00196932">
        <w:rPr>
          <w:lang w:val="en-GB"/>
        </w:rPr>
        <w:t>second edtition of the</w:t>
      </w:r>
      <w:r w:rsidR="00196932" w:rsidRPr="008748F1">
        <w:rPr>
          <w:lang w:val="en-GB"/>
        </w:rPr>
        <w:t xml:space="preserve"> </w:t>
      </w:r>
      <w:r w:rsidR="008748F1" w:rsidRPr="008748F1">
        <w:rPr>
          <w:lang w:val="en-GB"/>
        </w:rPr>
        <w:t>EurOtop manual (2016)</w:t>
      </w:r>
      <w:r w:rsidR="008748F1">
        <w:rPr>
          <w:lang w:val="en-GB"/>
        </w:rPr>
        <w:t xml:space="preserve"> and</w:t>
      </w:r>
      <w:r w:rsidR="008748F1" w:rsidRPr="008748F1">
        <w:rPr>
          <w:lang w:val="en-GB"/>
        </w:rPr>
        <w:t xml:space="preserve"> is going to be </w:t>
      </w:r>
      <w:r w:rsidR="00190C1A">
        <w:rPr>
          <w:lang w:val="en-GB"/>
        </w:rPr>
        <w:t>delivered</w:t>
      </w:r>
      <w:r w:rsidR="008748F1" w:rsidRPr="008748F1">
        <w:rPr>
          <w:lang w:val="en-GB"/>
        </w:rPr>
        <w:t xml:space="preserve"> on the website www.unibo.it/Overtopping-NeuralNetwork. </w:t>
      </w:r>
      <w:r w:rsidRPr="009F288F">
        <w:rPr>
          <w:lang w:val="en-GB"/>
        </w:rPr>
        <w:t xml:space="preserve">To this purpose, the </w:t>
      </w:r>
      <w:r w:rsidR="00BA621C" w:rsidRPr="009F288F">
        <w:rPr>
          <w:lang w:val="en-GB"/>
        </w:rPr>
        <w:t xml:space="preserve">training database, the features </w:t>
      </w:r>
      <w:r w:rsidRPr="009F288F">
        <w:rPr>
          <w:lang w:val="en-GB"/>
        </w:rPr>
        <w:t xml:space="preserve">and the performance of the </w:t>
      </w:r>
      <w:r w:rsidR="00BA621C" w:rsidRPr="009F288F">
        <w:rPr>
          <w:lang w:val="en-GB"/>
        </w:rPr>
        <w:t>final EurOtop ANN</w:t>
      </w:r>
      <w:r w:rsidR="00BA621C" w:rsidRPr="00BA621C">
        <w:rPr>
          <w:lang w:val="en-GB"/>
        </w:rPr>
        <w:t xml:space="preserve"> (Zanuttigh et al., 2016; Formentin et al., 2017)</w:t>
      </w:r>
      <w:r w:rsidR="00BA621C">
        <w:rPr>
          <w:lang w:val="en-GB"/>
        </w:rPr>
        <w:t xml:space="preserve"> are presented in comparison with the </w:t>
      </w:r>
      <w:r w:rsidR="00BA621C" w:rsidRPr="00BA621C">
        <w:rPr>
          <w:lang w:val="en-GB"/>
        </w:rPr>
        <w:t xml:space="preserve">preliminary </w:t>
      </w:r>
      <w:r w:rsidRPr="00BA621C">
        <w:rPr>
          <w:lang w:val="en-GB"/>
        </w:rPr>
        <w:t>ANN tool</w:t>
      </w:r>
      <w:r w:rsidR="00BA621C" w:rsidRPr="00BA621C">
        <w:rPr>
          <w:lang w:val="en-GB"/>
        </w:rPr>
        <w:t xml:space="preserve"> (Zanuttigh et al., 2014).</w:t>
      </w:r>
      <w:r w:rsidRPr="00BA621C">
        <w:rPr>
          <w:lang w:val="en-GB"/>
        </w:rPr>
        <w:t xml:space="preserve"> Then, the paper focuses on the </w:t>
      </w:r>
      <w:r w:rsidR="00BA621C" w:rsidRPr="00407E2D">
        <w:rPr>
          <w:lang w:val="en-GB"/>
        </w:rPr>
        <w:t>three main conceptual and methodological modifications introduced in the final ANN with the specific objective to achieve a greater accuracy in the representation of the overtopping and in the capability of predicting new data (i.e. data not used for the training)</w:t>
      </w:r>
      <w:r w:rsidRPr="00407E2D">
        <w:rPr>
          <w:lang w:val="en-GB"/>
        </w:rPr>
        <w:t xml:space="preserve">. Afterwards, </w:t>
      </w:r>
      <w:r w:rsidR="00103F02" w:rsidRPr="00407E2D">
        <w:rPr>
          <w:lang w:val="en-GB"/>
        </w:rPr>
        <w:t xml:space="preserve">the consistency of the ANN is proved by </w:t>
      </w:r>
      <w:r w:rsidR="00407E2D" w:rsidRPr="00407E2D">
        <w:rPr>
          <w:lang w:val="en-GB"/>
        </w:rPr>
        <w:t>checking</w:t>
      </w:r>
      <w:r w:rsidR="00103F02" w:rsidRPr="00407E2D">
        <w:rPr>
          <w:lang w:val="en-GB"/>
        </w:rPr>
        <w:t xml:space="preserve"> the </w:t>
      </w:r>
      <w:r w:rsidR="00407E2D" w:rsidRPr="00407E2D">
        <w:rPr>
          <w:lang w:val="en-GB"/>
        </w:rPr>
        <w:t>trend</w:t>
      </w:r>
      <w:r w:rsidR="00103F02" w:rsidRPr="00407E2D">
        <w:rPr>
          <w:lang w:val="en-GB"/>
        </w:rPr>
        <w:t xml:space="preserve"> of </w:t>
      </w:r>
      <w:r w:rsidR="00407E2D" w:rsidRPr="00407E2D">
        <w:rPr>
          <w:lang w:val="en-GB"/>
        </w:rPr>
        <w:t>its predictions as functions of selected geometrical</w:t>
      </w:r>
      <w:r w:rsidR="00DD6239">
        <w:rPr>
          <w:lang w:val="en-GB"/>
        </w:rPr>
        <w:t xml:space="preserve"> and climate</w:t>
      </w:r>
      <w:r w:rsidR="00407E2D" w:rsidRPr="00407E2D">
        <w:rPr>
          <w:lang w:val="en-GB"/>
        </w:rPr>
        <w:t xml:space="preserve"> </w:t>
      </w:r>
      <w:r w:rsidR="00407E2D" w:rsidRPr="00407E2D">
        <w:rPr>
          <w:lang w:val="en-GB"/>
        </w:rPr>
        <w:lastRenderedPageBreak/>
        <w:t xml:space="preserve">parameters that are made changing with continuity. An </w:t>
      </w:r>
      <w:r w:rsidR="00BA621C" w:rsidRPr="00407E2D">
        <w:rPr>
          <w:lang w:val="en-GB"/>
        </w:rPr>
        <w:t xml:space="preserve">example application of the ANN tool </w:t>
      </w:r>
      <w:r w:rsidR="00407E2D" w:rsidRPr="00407E2D">
        <w:rPr>
          <w:lang w:val="en-GB"/>
        </w:rPr>
        <w:t>is</w:t>
      </w:r>
      <w:r w:rsidR="00BA621C" w:rsidRPr="00407E2D">
        <w:rPr>
          <w:lang w:val="en-GB"/>
        </w:rPr>
        <w:t xml:space="preserve"> </w:t>
      </w:r>
      <w:r w:rsidR="00407E2D" w:rsidRPr="00407E2D">
        <w:rPr>
          <w:lang w:val="en-GB"/>
        </w:rPr>
        <w:t>proposed to test its behaviour when applied to unconventional structure geometries that have been excluded from the training database and that essentially constitute the “white spots” of the field of applicability of the ANN (</w:t>
      </w:r>
      <w:r w:rsidR="00407E2D">
        <w:rPr>
          <w:lang w:val="en-GB"/>
        </w:rPr>
        <w:t xml:space="preserve">where </w:t>
      </w:r>
      <w:r w:rsidR="00407E2D" w:rsidRPr="00407E2D">
        <w:rPr>
          <w:lang w:val="en-GB"/>
        </w:rPr>
        <w:t xml:space="preserve">the research is </w:t>
      </w:r>
      <w:r w:rsidR="00407E2D">
        <w:rPr>
          <w:lang w:val="en-GB"/>
        </w:rPr>
        <w:t xml:space="preserve">now </w:t>
      </w:r>
      <w:r w:rsidR="00407E2D" w:rsidRPr="00407E2D">
        <w:rPr>
          <w:lang w:val="en-GB"/>
        </w:rPr>
        <w:t>focused)</w:t>
      </w:r>
      <w:r w:rsidR="00407E2D">
        <w:rPr>
          <w:lang w:val="en-GB"/>
        </w:rPr>
        <w:t>.</w:t>
      </w:r>
      <w:r w:rsidR="009A7580" w:rsidRPr="00407E2D">
        <w:rPr>
          <w:lang w:val="en-GB"/>
        </w:rPr>
        <w:t xml:space="preserve"> </w:t>
      </w:r>
      <w:r w:rsidR="002A2621" w:rsidRPr="00407E2D">
        <w:rPr>
          <w:lang w:val="en-GB"/>
        </w:rPr>
        <w:t>A final paragraph draws some</w:t>
      </w:r>
      <w:r w:rsidRPr="00407E2D">
        <w:rPr>
          <w:lang w:val="en-GB"/>
        </w:rPr>
        <w:t xml:space="preserve"> conclusions</w:t>
      </w:r>
      <w:r w:rsidR="002A2621" w:rsidRPr="00407E2D">
        <w:rPr>
          <w:lang w:val="en-GB"/>
        </w:rPr>
        <w:t xml:space="preserve"> of the work</w:t>
      </w:r>
      <w:r w:rsidRPr="00407E2D">
        <w:rPr>
          <w:lang w:val="en-GB"/>
        </w:rPr>
        <w:t>.</w:t>
      </w:r>
    </w:p>
    <w:p w:rsidR="00A63772" w:rsidRPr="00A2673E" w:rsidRDefault="00A63772" w:rsidP="00A63772">
      <w:pPr>
        <w:pStyle w:val="Titolo1"/>
      </w:pPr>
      <w:r>
        <w:t>MAIN FEAUTURES OF THE EUROTOP ANN TOOL</w:t>
      </w:r>
      <w:r w:rsidRPr="00A2673E">
        <w:t xml:space="preserve"> </w:t>
      </w:r>
    </w:p>
    <w:p w:rsidR="00A63772" w:rsidRDefault="00A63772" w:rsidP="00CD47E2">
      <w:pPr>
        <w:pStyle w:val="Text"/>
      </w:pPr>
    </w:p>
    <w:p w:rsidR="004A708C" w:rsidRPr="00E643A7" w:rsidRDefault="00A63772" w:rsidP="00D2653A">
      <w:pPr>
        <w:pStyle w:val="Titolo2"/>
      </w:pPr>
      <w:r>
        <w:t>The training database</w:t>
      </w:r>
    </w:p>
    <w:p w:rsidR="000808B4" w:rsidRDefault="00A63772" w:rsidP="00A63772">
      <w:pPr>
        <w:pStyle w:val="TextIndent"/>
        <w:rPr>
          <w:bCs/>
        </w:rPr>
      </w:pPr>
      <w:r w:rsidRPr="00B70097">
        <w:t xml:space="preserve">The </w:t>
      </w:r>
      <w:r w:rsidR="00470764" w:rsidRPr="00B70097">
        <w:t xml:space="preserve">final </w:t>
      </w:r>
      <w:r w:rsidRPr="00B70097">
        <w:t xml:space="preserve">database used to train the ANN tool </w:t>
      </w:r>
      <w:r w:rsidRPr="00B70097">
        <w:rPr>
          <w:bCs/>
        </w:rPr>
        <w:t xml:space="preserve">consists </w:t>
      </w:r>
      <w:r w:rsidR="00B70097" w:rsidRPr="00B70097">
        <w:rPr>
          <w:bCs/>
        </w:rPr>
        <w:t xml:space="preserve">of </w:t>
      </w:r>
      <w:r w:rsidR="00196932">
        <w:rPr>
          <w:bCs/>
        </w:rPr>
        <w:t>about 13,000</w:t>
      </w:r>
      <w:r w:rsidR="000808B4" w:rsidRPr="00B70097">
        <w:rPr>
          <w:bCs/>
        </w:rPr>
        <w:t xml:space="preserve"> tests </w:t>
      </w:r>
      <w:r w:rsidR="000808B4" w:rsidRPr="00B70097">
        <w:rPr>
          <w:bCs/>
          <w:lang w:val="en-GB"/>
        </w:rPr>
        <w:t xml:space="preserve">on wave overtopping, </w:t>
      </w:r>
      <w:r w:rsidR="00196932">
        <w:rPr>
          <w:bCs/>
          <w:lang w:val="en-GB"/>
        </w:rPr>
        <w:t>more than 7,000</w:t>
      </w:r>
      <w:r w:rsidR="000808B4" w:rsidRPr="00B70097">
        <w:rPr>
          <w:bCs/>
          <w:lang w:val="en-GB"/>
        </w:rPr>
        <w:t xml:space="preserve"> tests on wave reflection and 3,</w:t>
      </w:r>
      <w:r w:rsidR="00196932" w:rsidRPr="00B70097">
        <w:rPr>
          <w:bCs/>
          <w:lang w:val="en-GB"/>
        </w:rPr>
        <w:t>5</w:t>
      </w:r>
      <w:r w:rsidR="00196932">
        <w:rPr>
          <w:bCs/>
          <w:lang w:val="en-GB"/>
        </w:rPr>
        <w:t>00</w:t>
      </w:r>
      <w:r w:rsidR="00196932" w:rsidRPr="00B70097">
        <w:rPr>
          <w:bCs/>
          <w:lang w:val="en-GB"/>
        </w:rPr>
        <w:t xml:space="preserve"> </w:t>
      </w:r>
      <w:r w:rsidR="000808B4" w:rsidRPr="00B70097">
        <w:rPr>
          <w:bCs/>
          <w:lang w:val="en-GB"/>
        </w:rPr>
        <w:t xml:space="preserve">tests on wave transmission, for a total amount of </w:t>
      </w:r>
      <w:r w:rsidR="00196932">
        <w:rPr>
          <w:bCs/>
        </w:rPr>
        <w:t>almost 18,000</w:t>
      </w:r>
      <w:r w:rsidR="000808B4" w:rsidRPr="00B70097">
        <w:rPr>
          <w:bCs/>
        </w:rPr>
        <w:t xml:space="preserve"> tests</w:t>
      </w:r>
      <w:r w:rsidR="000808B4" w:rsidRPr="00B70097">
        <w:t xml:space="preserve"> (Zanuttigh et al., 2016; Formentin et al., 2017). </w:t>
      </w:r>
      <w:r w:rsidR="000808B4">
        <w:t xml:space="preserve">This database is </w:t>
      </w:r>
      <w:r w:rsidR="00B70097" w:rsidRPr="00B70097">
        <w:rPr>
          <w:bCs/>
        </w:rPr>
        <w:t xml:space="preserve">an update and </w:t>
      </w:r>
      <w:r w:rsidR="000808B4">
        <w:rPr>
          <w:bCs/>
        </w:rPr>
        <w:t>integration</w:t>
      </w:r>
      <w:r w:rsidR="00B70097">
        <w:rPr>
          <w:bCs/>
        </w:rPr>
        <w:t xml:space="preserve"> </w:t>
      </w:r>
      <w:r w:rsidR="00B70097" w:rsidRPr="00B70097">
        <w:rPr>
          <w:bCs/>
        </w:rPr>
        <w:t xml:space="preserve">of the </w:t>
      </w:r>
      <w:r w:rsidR="000808B4">
        <w:rPr>
          <w:bCs/>
        </w:rPr>
        <w:t xml:space="preserve">datasets </w:t>
      </w:r>
      <w:r w:rsidR="00B70097" w:rsidRPr="00B70097">
        <w:rPr>
          <w:bCs/>
        </w:rPr>
        <w:t>collected with</w:t>
      </w:r>
      <w:r w:rsidR="00B70097">
        <w:rPr>
          <w:bCs/>
        </w:rPr>
        <w:t>in</w:t>
      </w:r>
      <w:r w:rsidR="00B70097" w:rsidRPr="00B70097">
        <w:rPr>
          <w:bCs/>
        </w:rPr>
        <w:t xml:space="preserve"> the CLASH (2004) </w:t>
      </w:r>
      <w:r w:rsidR="00E2792E">
        <w:rPr>
          <w:bCs/>
        </w:rPr>
        <w:t xml:space="preserve">and the DELOS (Panizzo and Briganti, 2007) </w:t>
      </w:r>
      <w:r w:rsidR="00B70097" w:rsidRPr="00B70097">
        <w:rPr>
          <w:bCs/>
        </w:rPr>
        <w:t>project</w:t>
      </w:r>
      <w:r w:rsidR="00E2792E">
        <w:rPr>
          <w:bCs/>
        </w:rPr>
        <w:t>s</w:t>
      </w:r>
      <w:r w:rsidR="000808B4">
        <w:rPr>
          <w:bCs/>
        </w:rPr>
        <w:t xml:space="preserve">, joined with a number of further datasets, partially derived </w:t>
      </w:r>
      <w:r w:rsidR="00196932">
        <w:rPr>
          <w:bCs/>
        </w:rPr>
        <w:t xml:space="preserve">from people involved in preparation of EurOtop (2016) or </w:t>
      </w:r>
      <w:r w:rsidR="000808B4">
        <w:rPr>
          <w:bCs/>
        </w:rPr>
        <w:t xml:space="preserve">from private communication. The full list of the datasets included in the database can be found in </w:t>
      </w:r>
      <w:r w:rsidR="000808B4">
        <w:t>Formentin et al. (</w:t>
      </w:r>
      <w:r w:rsidR="000808B4" w:rsidRPr="00B70097">
        <w:t>2017</w:t>
      </w:r>
      <w:r w:rsidR="000808B4">
        <w:t>)</w:t>
      </w:r>
      <w:r w:rsidR="00B70097" w:rsidRPr="00B70097">
        <w:rPr>
          <w:lang w:val="en-GB"/>
        </w:rPr>
        <w:t>.</w:t>
      </w:r>
      <w:r w:rsidR="00B70097" w:rsidRPr="00B70097">
        <w:rPr>
          <w:bCs/>
        </w:rPr>
        <w:t xml:space="preserve"> </w:t>
      </w:r>
    </w:p>
    <w:p w:rsidR="00E31685" w:rsidRDefault="00A63772" w:rsidP="00A63772">
      <w:pPr>
        <w:pStyle w:val="TextIndent"/>
        <w:rPr>
          <w:lang w:val="en-GB"/>
        </w:rPr>
      </w:pPr>
      <w:r w:rsidRPr="000808B4">
        <w:rPr>
          <w:lang w:val="en-GB"/>
        </w:rPr>
        <w:t>The information contained in the original d</w:t>
      </w:r>
      <w:r w:rsidR="00190C1A">
        <w:rPr>
          <w:lang w:val="en-GB"/>
        </w:rPr>
        <w:t xml:space="preserve">atasets has been re-ordered, updated and </w:t>
      </w:r>
      <w:r w:rsidRPr="000808B4">
        <w:rPr>
          <w:lang w:val="en-GB"/>
        </w:rPr>
        <w:t>re-organized in the new database to describe the tested wave conditions</w:t>
      </w:r>
      <w:r w:rsidRPr="000808B4">
        <w:t xml:space="preserve"> and the geometry of the structures by means of </w:t>
      </w:r>
      <w:r w:rsidRPr="000808B4">
        <w:rPr>
          <w:lang w:val="en-GB"/>
        </w:rPr>
        <w:t>the same set of physical parameters</w:t>
      </w:r>
      <w:r w:rsidRPr="000808B4">
        <w:t xml:space="preserve">. The database adopts the same schematization already proposed by the CLASH project (Van der Meer et al., </w:t>
      </w:r>
      <w:r w:rsidRPr="000808B4">
        <w:rPr>
          <w:lang w:val="en-GB"/>
        </w:rPr>
        <w:t>2009</w:t>
      </w:r>
      <w:r w:rsidRPr="000808B4">
        <w:t xml:space="preserve">), but includes </w:t>
      </w:r>
      <w:r w:rsidRPr="00103F02">
        <w:t>some</w:t>
      </w:r>
      <w:r w:rsidR="004E52EE" w:rsidRPr="00103F02">
        <w:t xml:space="preserve"> </w:t>
      </w:r>
      <w:r w:rsidR="004E52EE" w:rsidRPr="00103F02">
        <w:rPr>
          <w:lang w:val="en-GB"/>
        </w:rPr>
        <w:t>(</w:t>
      </w:r>
      <w:r w:rsidR="00103F02" w:rsidRPr="00103F02">
        <w:rPr>
          <w:lang w:val="en-GB"/>
        </w:rPr>
        <w:t>7</w:t>
      </w:r>
      <w:r w:rsidR="004E52EE" w:rsidRPr="00103F02">
        <w:rPr>
          <w:lang w:val="en-GB"/>
        </w:rPr>
        <w:t>)</w:t>
      </w:r>
      <w:r w:rsidRPr="00103F02">
        <w:t xml:space="preserve"> new</w:t>
      </w:r>
      <w:r w:rsidRPr="000808B4">
        <w:t xml:space="preserve"> </w:t>
      </w:r>
      <w:r w:rsidRPr="000808B4">
        <w:rPr>
          <w:lang w:val="en-GB"/>
        </w:rPr>
        <w:t>parameters</w:t>
      </w:r>
      <w:r w:rsidR="004E52EE">
        <w:rPr>
          <w:lang w:val="en-GB"/>
        </w:rPr>
        <w:t xml:space="preserve"> (see Tab. </w:t>
      </w:r>
      <w:r w:rsidR="00103F02">
        <w:rPr>
          <w:lang w:val="en-GB"/>
        </w:rPr>
        <w:t>1</w:t>
      </w:r>
      <w:r w:rsidR="004E52EE">
        <w:rPr>
          <w:lang w:val="en-GB"/>
        </w:rPr>
        <w:t xml:space="preserve">). Furthermore, new formulations are introduced for consistently evaluating the </w:t>
      </w:r>
      <w:r w:rsidRPr="000808B4">
        <w:rPr>
          <w:lang w:val="en-GB"/>
        </w:rPr>
        <w:t>average slopes of the structures in the run-up/down area including or excluding the presence of the berm (</w:t>
      </w:r>
      <w:r w:rsidRPr="000808B4">
        <w:rPr>
          <w:i/>
          <w:lang w:val="en-GB"/>
        </w:rPr>
        <w:t>cot</w:t>
      </w:r>
      <w:r w:rsidRPr="000808B4">
        <w:rPr>
          <w:i/>
          <w:lang w:val="el-GR"/>
        </w:rPr>
        <w:t>α</w:t>
      </w:r>
      <w:r w:rsidRPr="000808B4">
        <w:rPr>
          <w:i/>
          <w:vertAlign w:val="subscript"/>
          <w:lang w:val="en-GB"/>
        </w:rPr>
        <w:t>incl</w:t>
      </w:r>
      <w:r w:rsidRPr="000808B4">
        <w:rPr>
          <w:lang w:val="en-GB"/>
        </w:rPr>
        <w:t xml:space="preserve"> and </w:t>
      </w:r>
      <w:r w:rsidRPr="000808B4">
        <w:rPr>
          <w:i/>
          <w:lang w:val="en-GB"/>
        </w:rPr>
        <w:t>cot</w:t>
      </w:r>
      <w:r w:rsidRPr="000808B4">
        <w:rPr>
          <w:i/>
          <w:lang w:val="el-GR"/>
        </w:rPr>
        <w:t>α</w:t>
      </w:r>
      <w:r w:rsidRPr="000808B4">
        <w:rPr>
          <w:i/>
          <w:vertAlign w:val="subscript"/>
          <w:lang w:val="en-GB"/>
        </w:rPr>
        <w:t>excl</w:t>
      </w:r>
      <w:r w:rsidRPr="000808B4">
        <w:rPr>
          <w:lang w:val="en-GB"/>
        </w:rPr>
        <w:t>, respectively)</w:t>
      </w:r>
      <w:r w:rsidR="004E52EE">
        <w:rPr>
          <w:lang w:val="en-GB"/>
        </w:rPr>
        <w:t xml:space="preserve">, the average structure roughness </w:t>
      </w:r>
      <w:r w:rsidR="000808B4">
        <w:rPr>
          <w:lang w:val="en-GB"/>
        </w:rPr>
        <w:t xml:space="preserve">factor </w:t>
      </w:r>
      <w:r w:rsidR="000808B4" w:rsidRPr="00E31685">
        <w:rPr>
          <w:i/>
          <w:lang w:val="en-GB"/>
        </w:rPr>
        <w:t>γ</w:t>
      </w:r>
      <w:r w:rsidR="000808B4" w:rsidRPr="00E31685">
        <w:rPr>
          <w:i/>
          <w:vertAlign w:val="subscript"/>
          <w:lang w:val="en-GB"/>
        </w:rPr>
        <w:t>f</w:t>
      </w:r>
      <w:r w:rsidR="000808B4">
        <w:rPr>
          <w:lang w:val="en-GB"/>
        </w:rPr>
        <w:t xml:space="preserve"> </w:t>
      </w:r>
      <w:r w:rsidR="004E52EE">
        <w:rPr>
          <w:lang w:val="en-GB"/>
        </w:rPr>
        <w:t xml:space="preserve">and the average size of units </w:t>
      </w:r>
      <w:r w:rsidR="00196932">
        <w:rPr>
          <w:lang w:val="en-GB"/>
        </w:rPr>
        <w:t xml:space="preserve">in or on the slope </w:t>
      </w:r>
      <w:r w:rsidR="004E52EE" w:rsidRPr="004E52EE">
        <w:rPr>
          <w:i/>
          <w:lang w:val="en-GB"/>
        </w:rPr>
        <w:t>D</w:t>
      </w:r>
      <w:r w:rsidR="004E52EE">
        <w:rPr>
          <w:lang w:val="en-GB"/>
        </w:rPr>
        <w:t xml:space="preserve"> based on their</w:t>
      </w:r>
      <w:r w:rsidR="00E31685">
        <w:rPr>
          <w:lang w:val="en-GB"/>
        </w:rPr>
        <w:t xml:space="preserve"> values</w:t>
      </w:r>
      <w:r w:rsidR="004E52EE">
        <w:rPr>
          <w:lang w:val="en-GB"/>
        </w:rPr>
        <w:t xml:space="preserve"> in</w:t>
      </w:r>
      <w:r w:rsidR="00E31685">
        <w:rPr>
          <w:lang w:val="en-GB"/>
        </w:rPr>
        <w:t xml:space="preserve"> the run-up and run-down areas, respectively.</w:t>
      </w:r>
      <w:r w:rsidR="000808B4">
        <w:rPr>
          <w:lang w:val="en-GB"/>
        </w:rPr>
        <w:t xml:space="preserve"> </w:t>
      </w:r>
      <w:r w:rsidR="004E52EE">
        <w:rPr>
          <w:lang w:val="en-GB"/>
        </w:rPr>
        <w:t xml:space="preserve"> The formulations can be found in </w:t>
      </w:r>
      <w:r w:rsidR="004E52EE" w:rsidRPr="00B70097">
        <w:t>(Zanuttigh et al., 2016; Formentin et al., 2017).</w:t>
      </w:r>
    </w:p>
    <w:p w:rsidR="00A63772" w:rsidRPr="000808B4" w:rsidRDefault="00196932" w:rsidP="00A63772">
      <w:pPr>
        <w:pStyle w:val="TextIndent"/>
      </w:pPr>
      <w:r>
        <w:rPr>
          <w:lang w:val="en-GB"/>
        </w:rPr>
        <w:t>In total</w:t>
      </w:r>
      <w:r w:rsidR="00E31685">
        <w:rPr>
          <w:lang w:val="en-GB"/>
        </w:rPr>
        <w:t>, e</w:t>
      </w:r>
      <w:r w:rsidR="00A63772" w:rsidRPr="000808B4">
        <w:rPr>
          <w:lang w:val="en-GB"/>
        </w:rPr>
        <w:t xml:space="preserve">ach test in the </w:t>
      </w:r>
      <w:r w:rsidR="00E31685">
        <w:rPr>
          <w:lang w:val="en-GB"/>
        </w:rPr>
        <w:t xml:space="preserve">new </w:t>
      </w:r>
      <w:r w:rsidR="00A63772" w:rsidRPr="000808B4">
        <w:rPr>
          <w:lang w:val="en-GB"/>
        </w:rPr>
        <w:t xml:space="preserve">database is described by </w:t>
      </w:r>
      <w:r w:rsidR="006B1EB9">
        <w:rPr>
          <w:lang w:val="en-GB"/>
        </w:rPr>
        <w:t>41</w:t>
      </w:r>
      <w:r w:rsidR="00A63772" w:rsidRPr="000808B4">
        <w:rPr>
          <w:lang w:val="en-GB"/>
        </w:rPr>
        <w:t xml:space="preserve"> parameters</w:t>
      </w:r>
      <w:r w:rsidR="006B1EB9">
        <w:rPr>
          <w:lang w:val="en-GB"/>
        </w:rPr>
        <w:t>, of which</w:t>
      </w:r>
      <w:r w:rsidR="00A63772" w:rsidRPr="000808B4">
        <w:rPr>
          <w:lang w:val="en-GB"/>
        </w:rPr>
        <w:t>:</w:t>
      </w:r>
    </w:p>
    <w:p w:rsidR="00A63772" w:rsidRPr="000808B4" w:rsidRDefault="00E31685" w:rsidP="00981C47">
      <w:pPr>
        <w:pStyle w:val="Bullets"/>
      </w:pPr>
      <w:r w:rsidRPr="000808B4">
        <w:t>11 hydraulic parameters</w:t>
      </w:r>
      <w:r>
        <w:t xml:space="preserve"> </w:t>
      </w:r>
      <w:r w:rsidR="006B1EB9">
        <w:t>for the characterization of</w:t>
      </w:r>
      <w:r>
        <w:t xml:space="preserve"> the hydraulic conditions</w:t>
      </w:r>
      <w:r w:rsidR="00A63772" w:rsidRPr="000808B4">
        <w:t>;</w:t>
      </w:r>
    </w:p>
    <w:p w:rsidR="00A63772" w:rsidRPr="000808B4" w:rsidRDefault="006B1EB9" w:rsidP="00A63772">
      <w:pPr>
        <w:numPr>
          <w:ilvl w:val="0"/>
          <w:numId w:val="13"/>
        </w:numPr>
        <w:jc w:val="both"/>
      </w:pPr>
      <w:r w:rsidRPr="000808B4">
        <w:t xml:space="preserve">23 structural parameters </w:t>
      </w:r>
      <w:r>
        <w:t xml:space="preserve">describing </w:t>
      </w:r>
      <w:r w:rsidR="00A63772" w:rsidRPr="000808B4">
        <w:t>the geometry of the stru</w:t>
      </w:r>
      <w:r>
        <w:t>cture cross-section</w:t>
      </w:r>
      <w:r w:rsidR="00A63772" w:rsidRPr="000808B4">
        <w:t>;</w:t>
      </w:r>
    </w:p>
    <w:p w:rsidR="00A63772" w:rsidRPr="000808B4" w:rsidRDefault="00A63772" w:rsidP="00A63772">
      <w:pPr>
        <w:numPr>
          <w:ilvl w:val="0"/>
          <w:numId w:val="13"/>
        </w:numPr>
        <w:jc w:val="both"/>
      </w:pPr>
      <w:r w:rsidRPr="000808B4">
        <w:t>the test name/</w:t>
      </w:r>
      <w:r w:rsidR="00FF27D3">
        <w:t>ID</w:t>
      </w:r>
      <w:r w:rsidRPr="000808B4">
        <w:t xml:space="preserve">, the reliability and complexity factors, RF and CF </w:t>
      </w:r>
      <w:r w:rsidR="006B1EB9">
        <w:t>and</w:t>
      </w:r>
      <w:r w:rsidR="00FF27D3">
        <w:t xml:space="preserve"> a label indicating </w:t>
      </w:r>
      <w:r w:rsidR="004E52EE">
        <w:t>whether</w:t>
      </w:r>
      <w:r w:rsidR="00FF27D3">
        <w:t xml:space="preserve"> the test has been included or not in the training database of the ANN tool</w:t>
      </w:r>
      <w:r w:rsidR="006B1EB9">
        <w:t xml:space="preserve"> </w:t>
      </w:r>
      <w:r w:rsidR="00FF27D3" w:rsidRPr="000808B4">
        <w:t>(</w:t>
      </w:r>
      <w:r w:rsidR="00FF27D3">
        <w:t>4</w:t>
      </w:r>
      <w:r w:rsidR="00FF27D3" w:rsidRPr="000808B4">
        <w:t xml:space="preserve"> general parameters)</w:t>
      </w:r>
      <w:r w:rsidRPr="000808B4">
        <w:t>;</w:t>
      </w:r>
    </w:p>
    <w:p w:rsidR="00A63772" w:rsidRPr="000808B4" w:rsidRDefault="00A63772" w:rsidP="00A63772">
      <w:pPr>
        <w:numPr>
          <w:ilvl w:val="0"/>
          <w:numId w:val="13"/>
        </w:numPr>
        <w:jc w:val="both"/>
      </w:pPr>
      <w:r w:rsidRPr="000808B4">
        <w:t>the 3 output parameters, i.e. the average wave overtopping discharge (</w:t>
      </w:r>
      <w:r w:rsidRPr="00FF27D3">
        <w:rPr>
          <w:i/>
        </w:rPr>
        <w:t>q</w:t>
      </w:r>
      <w:r w:rsidRPr="000808B4">
        <w:t>, m</w:t>
      </w:r>
      <w:r w:rsidRPr="00FF27D3">
        <w:rPr>
          <w:vertAlign w:val="superscript"/>
        </w:rPr>
        <w:t>3</w:t>
      </w:r>
      <w:r w:rsidRPr="000808B4">
        <w:t>/s per m), the wave reflection and the wave transmission coefficients (</w:t>
      </w:r>
      <w:r w:rsidRPr="00FF27D3">
        <w:rPr>
          <w:i/>
        </w:rPr>
        <w:t>K</w:t>
      </w:r>
      <w:r w:rsidRPr="00FF27D3">
        <w:rPr>
          <w:i/>
          <w:vertAlign w:val="subscript"/>
        </w:rPr>
        <w:t>r</w:t>
      </w:r>
      <w:r w:rsidRPr="000808B4">
        <w:t xml:space="preserve"> and </w:t>
      </w:r>
      <w:r w:rsidRPr="00FF27D3">
        <w:rPr>
          <w:i/>
        </w:rPr>
        <w:t>K</w:t>
      </w:r>
      <w:r w:rsidRPr="00FF27D3">
        <w:rPr>
          <w:i/>
          <w:vertAlign w:val="subscript"/>
        </w:rPr>
        <w:t>t</w:t>
      </w:r>
      <w:r w:rsidRPr="000808B4">
        <w:t>).</w:t>
      </w:r>
    </w:p>
    <w:p w:rsidR="00A63772" w:rsidRDefault="00A63772" w:rsidP="00A63772">
      <w:pPr>
        <w:pStyle w:val="TextIndent"/>
        <w:rPr>
          <w:lang w:val="en-GB"/>
        </w:rPr>
      </w:pPr>
      <w:r w:rsidRPr="00FF27D3">
        <w:rPr>
          <w:lang w:val="en-GB"/>
        </w:rPr>
        <w:t>The main hydraulic and structural parameters characteri</w:t>
      </w:r>
      <w:r w:rsidR="004E52EE">
        <w:rPr>
          <w:lang w:val="en-GB"/>
        </w:rPr>
        <w:t>si</w:t>
      </w:r>
      <w:r w:rsidRPr="00FF27D3">
        <w:rPr>
          <w:lang w:val="en-GB"/>
        </w:rPr>
        <w:t xml:space="preserve">ng the database are shown in the schematization of Figure 1. The full description of the parameters and the variety of the </w:t>
      </w:r>
      <w:r w:rsidRPr="00FF27D3">
        <w:t xml:space="preserve">wave conditions and the structure cross-sections collected in the database </w:t>
      </w:r>
      <w:r w:rsidRPr="00FF27D3">
        <w:rPr>
          <w:lang w:val="en-GB"/>
        </w:rPr>
        <w:t xml:space="preserve">are provided in EurOtop (2016), Zanuttigh et al. (2016), Formentin et al. </w:t>
      </w:r>
      <w:r w:rsidR="003A306C">
        <w:rPr>
          <w:lang w:val="en-GB"/>
        </w:rPr>
        <w:t>(</w:t>
      </w:r>
      <w:r w:rsidRPr="00FF27D3">
        <w:rPr>
          <w:lang w:val="en-GB"/>
        </w:rPr>
        <w:t>2017</w:t>
      </w:r>
      <w:r w:rsidR="003A306C">
        <w:rPr>
          <w:lang w:val="en-GB"/>
        </w:rPr>
        <w:t>)</w:t>
      </w:r>
      <w:r w:rsidRPr="00FF27D3">
        <w:rPr>
          <w:lang w:val="en-GB"/>
        </w:rPr>
        <w:t>.</w:t>
      </w:r>
    </w:p>
    <w:p w:rsidR="000808B4" w:rsidRPr="00A63772" w:rsidRDefault="000808B4" w:rsidP="00A63772">
      <w:pPr>
        <w:pStyle w:val="TextIndent"/>
        <w:rPr>
          <w:lang w:val="en-GB"/>
        </w:rPr>
      </w:pPr>
      <w:r>
        <w:rPr>
          <w:bCs/>
        </w:rPr>
        <w:t xml:space="preserve">The database can be downloaded for free – upon registration – from the website of the EurOtop ANN tool, </w:t>
      </w:r>
      <w:r w:rsidRPr="00B70097">
        <w:rPr>
          <w:bCs/>
        </w:rPr>
        <w:t>www.unibo.it/overtopping-neuralnetwork.</w:t>
      </w:r>
    </w:p>
    <w:p w:rsidR="004A708C" w:rsidRDefault="004A708C" w:rsidP="00D2653A">
      <w:pPr>
        <w:pStyle w:val="TextIndent"/>
      </w:pPr>
    </w:p>
    <w:p w:rsidR="00FF27D3" w:rsidRDefault="00FF27D3" w:rsidP="00FF27D3">
      <w:pPr>
        <w:pStyle w:val="ICEtext"/>
        <w:jc w:val="center"/>
        <w:rPr>
          <w:noProof/>
          <w:spacing w:val="-4"/>
          <w:lang w:val="it-IT" w:eastAsia="it-IT"/>
        </w:rPr>
      </w:pPr>
      <w:r>
        <w:rPr>
          <w:noProof/>
          <w:spacing w:val="-4"/>
          <w:lang w:val="it-IT" w:eastAsia="it-IT"/>
        </w:rPr>
        <w:drawing>
          <wp:inline distT="0" distB="0" distL="0" distR="0" wp14:anchorId="29B9CC5A" wp14:editId="57E14FB1">
            <wp:extent cx="5041900" cy="2029460"/>
            <wp:effectExtent l="19050" t="19050" r="25400" b="27940"/>
            <wp:docPr id="1" name="Afbeelding 4" descr="Fi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Fig. 4"/>
                    <pic:cNvPicPr>
                      <a:picLocks noChangeAspect="1" noChangeArrowheads="1"/>
                    </pic:cNvPicPr>
                  </pic:nvPicPr>
                  <pic:blipFill>
                    <a:blip r:embed="rId8" cstate="print">
                      <a:extLst>
                        <a:ext uri="{28A0092B-C50C-407E-A947-70E740481C1C}">
                          <a14:useLocalDpi xmlns:a14="http://schemas.microsoft.com/office/drawing/2010/main" val="0"/>
                        </a:ext>
                      </a:extLst>
                    </a:blip>
                    <a:srcRect l="2963" t="9874" r="3221" b="9370"/>
                    <a:stretch>
                      <a:fillRect/>
                    </a:stretch>
                  </pic:blipFill>
                  <pic:spPr bwMode="auto">
                    <a:xfrm>
                      <a:off x="0" y="0"/>
                      <a:ext cx="5041900" cy="2029460"/>
                    </a:xfrm>
                    <a:prstGeom prst="rect">
                      <a:avLst/>
                    </a:prstGeom>
                    <a:noFill/>
                    <a:ln w="19050">
                      <a:solidFill>
                        <a:srgbClr val="FF0000"/>
                      </a:solidFill>
                    </a:ln>
                  </pic:spPr>
                </pic:pic>
              </a:graphicData>
            </a:graphic>
          </wp:inline>
        </w:drawing>
      </w:r>
    </w:p>
    <w:p w:rsidR="00FF27D3" w:rsidRDefault="00FF27D3" w:rsidP="00FF27D3">
      <w:pPr>
        <w:pStyle w:val="Text"/>
      </w:pPr>
    </w:p>
    <w:p w:rsidR="00773553" w:rsidRDefault="00FF27D3" w:rsidP="005F23DE">
      <w:pPr>
        <w:pStyle w:val="Didascalia"/>
        <w:rPr>
          <w:b w:val="0"/>
          <w:bCs w:val="0"/>
        </w:rPr>
      </w:pPr>
      <w:bookmarkStart w:id="0" w:name="OLE_LINK2"/>
      <w:r w:rsidRPr="001E0E15">
        <w:t xml:space="preserve">Figure 1. </w:t>
      </w:r>
      <w:r w:rsidRPr="00CD47E2">
        <w:t>Schematization of the structure based on CLASH, including some of the most relevant geometrical and hydraulic parameters (from EurOtop, 2016).</w:t>
      </w:r>
      <w:r w:rsidR="00773553">
        <w:br w:type="page"/>
      </w:r>
    </w:p>
    <w:bookmarkEnd w:id="0"/>
    <w:p w:rsidR="00A63772" w:rsidRPr="00A63772" w:rsidRDefault="00A63772" w:rsidP="00A63772">
      <w:pPr>
        <w:pStyle w:val="Titolo2"/>
      </w:pPr>
      <w:r w:rsidRPr="00A63772">
        <w:lastRenderedPageBreak/>
        <w:t>The Input Parameters</w:t>
      </w:r>
    </w:p>
    <w:p w:rsidR="00A07D0E" w:rsidRPr="00A07D0E" w:rsidRDefault="00FF27D3" w:rsidP="00A07D0E">
      <w:pPr>
        <w:pStyle w:val="Text"/>
        <w:tabs>
          <w:tab w:val="left" w:pos="1560"/>
        </w:tabs>
      </w:pPr>
      <w:r w:rsidRPr="00FF27D3">
        <w:t>Based on an in</w:t>
      </w:r>
      <w:r>
        <w:t>-</w:t>
      </w:r>
      <w:r w:rsidRPr="00FF27D3">
        <w:t>depth sensitivity analysis</w:t>
      </w:r>
      <w:r w:rsidR="00FF6A80">
        <w:t>,</w:t>
      </w:r>
      <w:r w:rsidR="00940D35">
        <w:t xml:space="preserve"> </w:t>
      </w:r>
      <w:r w:rsidR="00FF6A80">
        <w:t xml:space="preserve">the original configuration of 13 </w:t>
      </w:r>
      <w:r w:rsidR="004E52EE">
        <w:t xml:space="preserve">dimensionless </w:t>
      </w:r>
      <w:r w:rsidR="00FF6A80">
        <w:t xml:space="preserve">input parameters identified in Zanuttigh et al. (2013, 2014) has been updated with an </w:t>
      </w:r>
      <w:r w:rsidR="00FF6A80" w:rsidRPr="00FF27D3">
        <w:t>optimal set of 15</w:t>
      </w:r>
      <w:r w:rsidR="004E52EE">
        <w:t xml:space="preserve"> dimensionless</w:t>
      </w:r>
      <w:r w:rsidR="00FF6A80" w:rsidRPr="00FF27D3">
        <w:t xml:space="preserve"> input parameters </w:t>
      </w:r>
      <w:r w:rsidR="00FF6A80">
        <w:t>in the final version of the ANN (</w:t>
      </w:r>
      <w:r w:rsidR="00A07D0E">
        <w:t xml:space="preserve">Formentin </w:t>
      </w:r>
      <w:r w:rsidR="00FF6A80">
        <w:t>et al., 201</w:t>
      </w:r>
      <w:r w:rsidR="00A07D0E">
        <w:t>7</w:t>
      </w:r>
      <w:r w:rsidR="00FF6A80">
        <w:t>)</w:t>
      </w:r>
      <w:r w:rsidR="00CD47E2" w:rsidRPr="00FF27D3">
        <w:t xml:space="preserve">. The full list of the input parameters </w:t>
      </w:r>
      <w:r w:rsidR="00FF6A80">
        <w:t xml:space="preserve">of the preliminary ANN and the final one </w:t>
      </w:r>
      <w:r w:rsidR="00CD47E2" w:rsidRPr="00FF27D3">
        <w:t xml:space="preserve">is given in </w:t>
      </w:r>
      <w:r w:rsidR="00FF6A80">
        <w:t xml:space="preserve">Table 1, </w:t>
      </w:r>
      <w:r w:rsidR="00CD47E2" w:rsidRPr="00FF27D3">
        <w:t xml:space="preserve">where the CLASH symbols and terminology are adopted (and here referred in Fig. 1). </w:t>
      </w:r>
      <w:r w:rsidR="00A07D0E" w:rsidRPr="00A07D0E">
        <w:t>It is wort</w:t>
      </w:r>
      <w:r w:rsidR="00196932">
        <w:t>h</w:t>
      </w:r>
      <w:r w:rsidR="00A07D0E" w:rsidRPr="00A07D0E">
        <w:t xml:space="preserve"> to remind that the choice of adopting dimensionless input parameters allows to avoid the use of a scaling rule (typically, the Froude law, as in the original CLASH ANN, by Van Gent et al., 2007) and to get scale-independent predictions. It was already proved in the preliminary ANN (Zanuttigh et al., 2014) that an improved performance is achieved with </w:t>
      </w:r>
      <w:r w:rsidR="004E52EE">
        <w:t xml:space="preserve">such a choice of physically-based </w:t>
      </w:r>
      <w:r w:rsidR="00A07D0E" w:rsidRPr="00A07D0E">
        <w:t>dimensionless input parameters.</w:t>
      </w:r>
      <w:r w:rsidR="00A07D0E">
        <w:t xml:space="preserve"> </w:t>
      </w:r>
    </w:p>
    <w:p w:rsidR="00FF6A80" w:rsidRDefault="00FF6A80" w:rsidP="00A07D0E">
      <w:pPr>
        <w:pStyle w:val="Text"/>
        <w:tabs>
          <w:tab w:val="left" w:pos="1560"/>
        </w:tabs>
      </w:pPr>
      <w:r>
        <w:t xml:space="preserve">With reference to </w:t>
      </w:r>
      <w:r w:rsidR="0070068E">
        <w:t>T</w:t>
      </w:r>
      <w:r>
        <w:t xml:space="preserve">able 1, the main differences </w:t>
      </w:r>
      <w:r w:rsidR="00A07D0E">
        <w:t xml:space="preserve">and novelties characterizing the configuration of </w:t>
      </w:r>
      <w:r>
        <w:t xml:space="preserve">the input parameters </w:t>
      </w:r>
      <w:r w:rsidR="00A07D0E">
        <w:t xml:space="preserve">of the final ANN (Formentin et al., 2017), in comparison with the “preliminary” ANN by Zanuttigh et al. (2014) </w:t>
      </w:r>
      <w:r>
        <w:t>are resumed in the following.</w:t>
      </w:r>
    </w:p>
    <w:p w:rsidR="00FF6A80" w:rsidRDefault="00FF6A80" w:rsidP="00FF6A80">
      <w:pPr>
        <w:pStyle w:val="Bullets"/>
      </w:pPr>
      <w:r>
        <w:t xml:space="preserve">The parameter </w:t>
      </w:r>
      <w:r w:rsidRPr="00FF6A80">
        <w:rPr>
          <w:i/>
        </w:rPr>
        <w:t>h</w:t>
      </w:r>
      <w:r w:rsidRPr="00FF6A80">
        <w:rPr>
          <w:i/>
          <w:vertAlign w:val="subscript"/>
        </w:rPr>
        <w:t>t</w:t>
      </w:r>
      <w:r w:rsidRPr="00FF6A80">
        <w:rPr>
          <w:i/>
        </w:rPr>
        <w:t>/L</w:t>
      </w:r>
      <w:r w:rsidRPr="00FF6A80">
        <w:rPr>
          <w:i/>
          <w:vertAlign w:val="subscript"/>
        </w:rPr>
        <w:t>m-1,0,t</w:t>
      </w:r>
      <w:r>
        <w:t xml:space="preserve"> of the preliminary ANN has been replaced by the two parameters </w:t>
      </w:r>
      <w:r w:rsidRPr="00FF6A80">
        <w:rPr>
          <w:i/>
        </w:rPr>
        <w:t>h</w:t>
      </w:r>
      <w:r w:rsidRPr="00FF6A80">
        <w:rPr>
          <w:i/>
          <w:vertAlign w:val="subscript"/>
        </w:rPr>
        <w:t>t</w:t>
      </w:r>
      <w:r w:rsidRPr="00FF6A80">
        <w:rPr>
          <w:i/>
        </w:rPr>
        <w:t>/H</w:t>
      </w:r>
      <w:r w:rsidRPr="00FF6A80">
        <w:rPr>
          <w:i/>
          <w:vertAlign w:val="subscript"/>
        </w:rPr>
        <w:t>m0,t</w:t>
      </w:r>
      <w:r w:rsidRPr="008E7B37">
        <w:t xml:space="preserve"> </w:t>
      </w:r>
      <w:r>
        <w:t xml:space="preserve">and </w:t>
      </w:r>
      <w:r w:rsidRPr="00FF6A80">
        <w:rPr>
          <w:i/>
        </w:rPr>
        <w:t>h/L</w:t>
      </w:r>
      <w:r w:rsidRPr="00FF6A80">
        <w:rPr>
          <w:i/>
          <w:vertAlign w:val="subscript"/>
        </w:rPr>
        <w:t>m-1,0,t</w:t>
      </w:r>
      <w:r w:rsidR="00E918AE">
        <w:t xml:space="preserve">; this </w:t>
      </w:r>
      <w:r w:rsidR="003113E7">
        <w:t>change</w:t>
      </w:r>
      <w:r w:rsidR="00E918AE">
        <w:t xml:space="preserve"> allows to contemporarily account for the effects of the shoaling (</w:t>
      </w:r>
      <w:r w:rsidR="00E918AE" w:rsidRPr="00FF6A80">
        <w:rPr>
          <w:i/>
        </w:rPr>
        <w:t>h/L</w:t>
      </w:r>
      <w:r w:rsidR="00E918AE" w:rsidRPr="00FF6A80">
        <w:rPr>
          <w:i/>
          <w:vertAlign w:val="subscript"/>
        </w:rPr>
        <w:t>m-1,0,t</w:t>
      </w:r>
      <w:r w:rsidR="00E918AE" w:rsidRPr="00E918AE">
        <w:t>)</w:t>
      </w:r>
      <w:r w:rsidR="00E918AE">
        <w:t xml:space="preserve"> and “homogenize” the use of the significant wave height </w:t>
      </w:r>
      <w:r w:rsidR="00E918AE" w:rsidRPr="00FF6A80">
        <w:rPr>
          <w:i/>
        </w:rPr>
        <w:t>H</w:t>
      </w:r>
      <w:r w:rsidR="00E918AE" w:rsidRPr="00FF6A80">
        <w:rPr>
          <w:i/>
          <w:vertAlign w:val="subscript"/>
        </w:rPr>
        <w:t>m0,t</w:t>
      </w:r>
      <w:r w:rsidR="00E918AE">
        <w:t xml:space="preserve"> as parameter to non-dimensionalize all the structures heights. Nevertheless, it has been verified that the use of the </w:t>
      </w:r>
      <w:r w:rsidR="003113E7">
        <w:t xml:space="preserve">two </w:t>
      </w:r>
      <w:r w:rsidR="00E918AE">
        <w:t>parameters leads to an improved performance.</w:t>
      </w:r>
    </w:p>
    <w:p w:rsidR="00E918AE" w:rsidRDefault="00E918AE" w:rsidP="00FF6A80">
      <w:pPr>
        <w:pStyle w:val="Bullets"/>
      </w:pPr>
      <w:r>
        <w:t xml:space="preserve">The new parameter </w:t>
      </w:r>
      <w:r w:rsidRPr="00E918AE">
        <w:rPr>
          <w:i/>
        </w:rPr>
        <w:t>A</w:t>
      </w:r>
      <w:r w:rsidRPr="00E918AE">
        <w:rPr>
          <w:i/>
          <w:vertAlign w:val="subscript"/>
        </w:rPr>
        <w:t>c</w:t>
      </w:r>
      <w:r w:rsidRPr="00E918AE">
        <w:rPr>
          <w:i/>
        </w:rPr>
        <w:t>/H</w:t>
      </w:r>
      <w:r w:rsidRPr="00E918AE">
        <w:rPr>
          <w:i/>
          <w:vertAlign w:val="subscript"/>
        </w:rPr>
        <w:t>m0,t</w:t>
      </w:r>
      <w:r>
        <w:t xml:space="preserve"> has been introduced to better represent the geometry of the structures with crown walls or promenade, for which the crest emergence </w:t>
      </w:r>
      <w:r w:rsidRPr="00E918AE">
        <w:rPr>
          <w:i/>
        </w:rPr>
        <w:t>A</w:t>
      </w:r>
      <w:r w:rsidRPr="00E918AE">
        <w:rPr>
          <w:i/>
          <w:vertAlign w:val="subscript"/>
        </w:rPr>
        <w:t>c</w:t>
      </w:r>
      <w:r>
        <w:t xml:space="preserve"> differs from the maximum structure emergence comprehensive of the crown wall, </w:t>
      </w:r>
      <w:r w:rsidR="00823EBC">
        <w:rPr>
          <w:i/>
        </w:rPr>
        <w:t>R</w:t>
      </w:r>
      <w:r w:rsidRPr="00E918AE">
        <w:rPr>
          <w:i/>
          <w:vertAlign w:val="subscript"/>
        </w:rPr>
        <w:t>c</w:t>
      </w:r>
      <w:r>
        <w:t xml:space="preserve"> (see Fig. 1).</w:t>
      </w:r>
    </w:p>
    <w:p w:rsidR="00E918AE" w:rsidRDefault="00000C3D" w:rsidP="00FF6A80">
      <w:pPr>
        <w:pStyle w:val="Bullets"/>
      </w:pPr>
      <w:r>
        <w:t>In the final ANN, t</w:t>
      </w:r>
      <w:r w:rsidR="00E918AE">
        <w:t xml:space="preserve">he wave length </w:t>
      </w:r>
      <w:r w:rsidR="00E918AE" w:rsidRPr="00FF6A80">
        <w:rPr>
          <w:i/>
        </w:rPr>
        <w:t>L</w:t>
      </w:r>
      <w:r w:rsidR="00E918AE" w:rsidRPr="00FF6A80">
        <w:rPr>
          <w:i/>
          <w:vertAlign w:val="subscript"/>
        </w:rPr>
        <w:t>m-1,0,t</w:t>
      </w:r>
      <w:r w:rsidR="00E918AE">
        <w:t xml:space="preserve"> – used as scale parameter for the structure widths – </w:t>
      </w:r>
      <w:r>
        <w:t>is computed on the basis of the wave period at the structure toe (</w:t>
      </w:r>
      <w:r w:rsidRPr="00FF6A80">
        <w:rPr>
          <w:i/>
        </w:rPr>
        <w:t>L</w:t>
      </w:r>
      <w:r w:rsidRPr="00FF6A80">
        <w:rPr>
          <w:i/>
          <w:vertAlign w:val="subscript"/>
        </w:rPr>
        <w:t>m-1,0,t</w:t>
      </w:r>
      <w:r>
        <w:t xml:space="preserve"> = </w:t>
      </w:r>
      <w:r w:rsidR="00196932">
        <w:t>(</w:t>
      </w:r>
      <w:r w:rsidRPr="00000C3D">
        <w:rPr>
          <w:i/>
        </w:rPr>
        <w:t>g</w:t>
      </w:r>
      <w:r>
        <w:t>∙</w:t>
      </w:r>
      <w:r>
        <w:rPr>
          <w:i/>
        </w:rPr>
        <w:t>T</w:t>
      </w:r>
      <w:r w:rsidRPr="00FF6A80">
        <w:rPr>
          <w:i/>
          <w:vertAlign w:val="subscript"/>
        </w:rPr>
        <w:t>m-1,0,t</w:t>
      </w:r>
      <w:r w:rsidR="00196932">
        <w:rPr>
          <w:i/>
          <w:vertAlign w:val="subscript"/>
        </w:rPr>
        <w:t xml:space="preserve"> </w:t>
      </w:r>
      <w:r w:rsidR="00196932">
        <w:rPr>
          <w:i/>
          <w:vertAlign w:val="superscript"/>
        </w:rPr>
        <w:t>2</w:t>
      </w:r>
      <w:r w:rsidR="00196932" w:rsidRPr="00A22DD0">
        <w:rPr>
          <w:i/>
        </w:rPr>
        <w:t>)</w:t>
      </w:r>
      <w:r w:rsidRPr="00000C3D">
        <w:rPr>
          <w:i/>
        </w:rPr>
        <w:t>/2π</w:t>
      </w:r>
      <w:r>
        <w:t xml:space="preserve">) instead of </w:t>
      </w:r>
      <w:r w:rsidR="003113E7">
        <w:t xml:space="preserve">using </w:t>
      </w:r>
      <w:r>
        <w:t xml:space="preserve">the local wave length </w:t>
      </w:r>
      <w:r w:rsidR="003113E7">
        <w:t xml:space="preserve">reconstructed with specific procedures based </w:t>
      </w:r>
      <w:r>
        <w:t xml:space="preserve">on </w:t>
      </w:r>
      <w:r w:rsidRPr="00000C3D">
        <w:rPr>
          <w:i/>
        </w:rPr>
        <w:t>h</w:t>
      </w:r>
      <w:r>
        <w:t xml:space="preserve"> and </w:t>
      </w:r>
      <w:r>
        <w:rPr>
          <w:i/>
        </w:rPr>
        <w:t>T</w:t>
      </w:r>
      <w:r w:rsidRPr="00FF6A80">
        <w:rPr>
          <w:i/>
          <w:vertAlign w:val="subscript"/>
        </w:rPr>
        <w:t>m-1,0,t</w:t>
      </w:r>
      <w:r w:rsidR="002619EB">
        <w:t>.</w:t>
      </w:r>
    </w:p>
    <w:p w:rsidR="00CD47E2" w:rsidRDefault="00CD47E2" w:rsidP="00CD47E2">
      <w:pPr>
        <w:pStyle w:val="Text"/>
      </w:pPr>
    </w:p>
    <w:tbl>
      <w:tblPr>
        <w:tblStyle w:val="Grigliatabella"/>
        <w:tblW w:w="0" w:type="auto"/>
        <w:jc w:val="center"/>
        <w:tblLook w:val="04E0" w:firstRow="1" w:lastRow="1" w:firstColumn="1" w:lastColumn="0" w:noHBand="0" w:noVBand="1"/>
      </w:tblPr>
      <w:tblGrid>
        <w:gridCol w:w="705"/>
        <w:gridCol w:w="2532"/>
        <w:gridCol w:w="2492"/>
      </w:tblGrid>
      <w:tr w:rsidR="00940D35" w:rsidRPr="00940D35" w:rsidTr="001A0A19">
        <w:trPr>
          <w:trHeight w:val="20"/>
          <w:jc w:val="center"/>
        </w:trPr>
        <w:tc>
          <w:tcPr>
            <w:tcW w:w="5729" w:type="dxa"/>
            <w:gridSpan w:val="3"/>
            <w:vAlign w:val="center"/>
          </w:tcPr>
          <w:p w:rsidR="00CF5FDD" w:rsidRPr="00CF5FDD" w:rsidRDefault="00940D35" w:rsidP="00C87441">
            <w:pPr>
              <w:pStyle w:val="TextIndent"/>
              <w:ind w:firstLine="0"/>
              <w:jc w:val="left"/>
              <w:rPr>
                <w:rFonts w:ascii="Arial" w:hAnsi="Arial" w:cs="Arial"/>
                <w:b/>
                <w:bCs/>
                <w:sz w:val="16"/>
                <w:szCs w:val="16"/>
              </w:rPr>
            </w:pPr>
            <w:r w:rsidRPr="008009EB">
              <w:rPr>
                <w:rFonts w:ascii="Arial" w:hAnsi="Arial" w:cs="Arial"/>
                <w:b/>
                <w:bCs/>
                <w:sz w:val="16"/>
                <w:szCs w:val="16"/>
              </w:rPr>
              <w:t xml:space="preserve">Table 1. Input parameters of the </w:t>
            </w:r>
            <w:r w:rsidR="00E50592">
              <w:rPr>
                <w:rFonts w:ascii="Arial" w:hAnsi="Arial" w:cs="Arial"/>
                <w:b/>
                <w:bCs/>
                <w:sz w:val="16"/>
                <w:szCs w:val="16"/>
              </w:rPr>
              <w:t xml:space="preserve">preliminary ANN (Zanuttigh et al., 2014) and the final ANN adopted by the EurOtop manual (Zanuttigh et al., 2016). </w:t>
            </w:r>
            <w:r w:rsidR="00C87441">
              <w:rPr>
                <w:rFonts w:ascii="Arial" w:hAnsi="Arial" w:cs="Arial"/>
                <w:b/>
                <w:bCs/>
                <w:sz w:val="16"/>
                <w:szCs w:val="16"/>
              </w:rPr>
              <w:t>The different parameters are highlighted in green in the final ANN.</w:t>
            </w:r>
          </w:p>
        </w:tc>
      </w:tr>
      <w:tr w:rsidR="00E50592" w:rsidRPr="00940D35" w:rsidTr="001A0A19">
        <w:trPr>
          <w:trHeight w:val="20"/>
          <w:jc w:val="center"/>
        </w:trPr>
        <w:tc>
          <w:tcPr>
            <w:tcW w:w="705" w:type="dxa"/>
            <w:vAlign w:val="center"/>
            <w:hideMark/>
          </w:tcPr>
          <w:p w:rsidR="00940D35" w:rsidRPr="00940D35" w:rsidRDefault="00940D35" w:rsidP="00940D35">
            <w:pPr>
              <w:pStyle w:val="Tables"/>
            </w:pPr>
            <w:r w:rsidRPr="00940D35">
              <w:t>#</w:t>
            </w:r>
          </w:p>
        </w:tc>
        <w:tc>
          <w:tcPr>
            <w:tcW w:w="2532" w:type="dxa"/>
            <w:vAlign w:val="center"/>
          </w:tcPr>
          <w:p w:rsidR="00940D35" w:rsidRPr="00E917C6" w:rsidRDefault="00940D35" w:rsidP="00940D35">
            <w:pPr>
              <w:pStyle w:val="Tables"/>
              <w:rPr>
                <w:lang w:val="en-US"/>
              </w:rPr>
            </w:pPr>
            <w:r w:rsidRPr="00E917C6">
              <w:rPr>
                <w:lang w:val="en-US"/>
              </w:rPr>
              <w:t xml:space="preserve">Preliminary ANN </w:t>
            </w:r>
            <w:r w:rsidRPr="00E917C6">
              <w:rPr>
                <w:lang w:val="en-US"/>
              </w:rPr>
              <w:br/>
              <w:t>(Zanuttigh et al., 2014)</w:t>
            </w:r>
          </w:p>
        </w:tc>
        <w:tc>
          <w:tcPr>
            <w:tcW w:w="2492" w:type="dxa"/>
            <w:vAlign w:val="center"/>
            <w:hideMark/>
          </w:tcPr>
          <w:p w:rsidR="00940D35" w:rsidRPr="00940D35" w:rsidRDefault="00940D35" w:rsidP="00940D35">
            <w:pPr>
              <w:pStyle w:val="Tables"/>
              <w:rPr>
                <w:lang w:val="de-DE"/>
              </w:rPr>
            </w:pPr>
            <w:r w:rsidRPr="00940D35">
              <w:rPr>
                <w:lang w:val="de-DE"/>
              </w:rPr>
              <w:t xml:space="preserve">Final ANN </w:t>
            </w:r>
            <w:r w:rsidRPr="00940D35">
              <w:rPr>
                <w:lang w:val="de-DE"/>
              </w:rPr>
              <w:br/>
              <w:t>(</w:t>
            </w:r>
            <w:r w:rsidR="00A07D0E">
              <w:t>Formentin et al., 2017</w:t>
            </w:r>
            <w:r w:rsidRPr="00940D35">
              <w:rPr>
                <w:lang w:val="de-DE"/>
              </w:rPr>
              <w:t>)</w:t>
            </w:r>
          </w:p>
        </w:tc>
      </w:tr>
      <w:tr w:rsidR="00E50592" w:rsidRPr="00940D35" w:rsidTr="001A0A19">
        <w:trPr>
          <w:trHeight w:val="20"/>
          <w:jc w:val="center"/>
        </w:trPr>
        <w:tc>
          <w:tcPr>
            <w:tcW w:w="705" w:type="dxa"/>
            <w:vAlign w:val="center"/>
            <w:hideMark/>
          </w:tcPr>
          <w:p w:rsidR="00940D35" w:rsidRPr="00940D35" w:rsidRDefault="00940D35" w:rsidP="00940D35">
            <w:pPr>
              <w:pStyle w:val="Tables"/>
              <w:rPr>
                <w:lang w:val="de-DE"/>
              </w:rPr>
            </w:pPr>
            <w:r w:rsidRPr="00940D35">
              <w:rPr>
                <w:lang w:val="de-DE"/>
              </w:rPr>
              <w:t>1</w:t>
            </w:r>
          </w:p>
        </w:tc>
        <w:tc>
          <w:tcPr>
            <w:tcW w:w="2532" w:type="dxa"/>
            <w:vAlign w:val="center"/>
            <w:hideMark/>
          </w:tcPr>
          <w:p w:rsidR="00940D35" w:rsidRPr="00940D35" w:rsidRDefault="00940D35" w:rsidP="00940D35">
            <w:pPr>
              <w:pStyle w:val="Tables"/>
              <w:rPr>
                <w:i/>
                <w:lang w:val="de-DE"/>
              </w:rPr>
            </w:pPr>
            <w:r w:rsidRPr="00940D35">
              <w:rPr>
                <w:i/>
                <w:lang w:val="de-DE"/>
              </w:rPr>
              <w:t>H</w:t>
            </w:r>
            <w:r w:rsidRPr="00940D35">
              <w:rPr>
                <w:i/>
                <w:vertAlign w:val="subscript"/>
                <w:lang w:val="de-DE"/>
              </w:rPr>
              <w:t>m,0,t</w:t>
            </w:r>
            <w:r w:rsidRPr="00940D35">
              <w:rPr>
                <w:i/>
                <w:lang w:val="de-DE"/>
              </w:rPr>
              <w:t>/L</w:t>
            </w:r>
            <w:r w:rsidRPr="00940D35">
              <w:rPr>
                <w:i/>
                <w:vertAlign w:val="subscript"/>
                <w:lang w:val="de-DE"/>
              </w:rPr>
              <w:t>m-1,0,t</w:t>
            </w:r>
          </w:p>
        </w:tc>
        <w:tc>
          <w:tcPr>
            <w:tcW w:w="2492" w:type="dxa"/>
            <w:hideMark/>
          </w:tcPr>
          <w:p w:rsidR="00940D35" w:rsidRPr="00940D35" w:rsidRDefault="00940D35" w:rsidP="00E50592">
            <w:pPr>
              <w:pStyle w:val="Tables"/>
              <w:rPr>
                <w:lang w:val="de-DE"/>
              </w:rPr>
            </w:pPr>
            <w:r w:rsidRPr="00940D35">
              <w:rPr>
                <w:i/>
                <w:lang w:val="de-DE"/>
              </w:rPr>
              <w:t>H</w:t>
            </w:r>
            <w:r w:rsidRPr="00940D35">
              <w:rPr>
                <w:i/>
                <w:vertAlign w:val="subscript"/>
                <w:lang w:val="de-DE"/>
              </w:rPr>
              <w:t>m0,t</w:t>
            </w:r>
            <w:r w:rsidRPr="00940D35">
              <w:rPr>
                <w:i/>
                <w:lang w:val="de-DE"/>
              </w:rPr>
              <w:t>/L</w:t>
            </w:r>
            <w:r w:rsidRPr="00940D35">
              <w:rPr>
                <w:i/>
                <w:vertAlign w:val="subscript"/>
                <w:lang w:val="de-DE"/>
              </w:rPr>
              <w:t>m-1,0,t</w:t>
            </w:r>
          </w:p>
        </w:tc>
      </w:tr>
      <w:tr w:rsidR="00E50592" w:rsidRPr="00940D35" w:rsidTr="001A0A19">
        <w:trPr>
          <w:trHeight w:val="20"/>
          <w:jc w:val="center"/>
        </w:trPr>
        <w:tc>
          <w:tcPr>
            <w:tcW w:w="705" w:type="dxa"/>
            <w:vAlign w:val="center"/>
          </w:tcPr>
          <w:p w:rsidR="00E50592" w:rsidRPr="00940D35" w:rsidRDefault="00E50592" w:rsidP="00A07D0E">
            <w:pPr>
              <w:pStyle w:val="Tables"/>
              <w:rPr>
                <w:lang w:val="de-DE"/>
              </w:rPr>
            </w:pPr>
            <w:r w:rsidRPr="00940D35">
              <w:rPr>
                <w:lang w:val="de-DE"/>
              </w:rPr>
              <w:t>2</w:t>
            </w:r>
          </w:p>
        </w:tc>
        <w:tc>
          <w:tcPr>
            <w:tcW w:w="2532" w:type="dxa"/>
            <w:vAlign w:val="center"/>
          </w:tcPr>
          <w:p w:rsidR="00E50592" w:rsidRPr="00940D35" w:rsidRDefault="00E50592" w:rsidP="00A07D0E">
            <w:pPr>
              <w:pStyle w:val="Tables"/>
              <w:rPr>
                <w:i/>
                <w:lang w:val="it-IT"/>
              </w:rPr>
            </w:pPr>
            <w:r w:rsidRPr="00940D35">
              <w:rPr>
                <w:i/>
                <w:lang w:val="el-GR"/>
              </w:rPr>
              <w:t>β</w:t>
            </w:r>
            <w:r w:rsidRPr="00940D35">
              <w:rPr>
                <w:i/>
                <w:lang w:val="it-IT"/>
              </w:rPr>
              <w:t xml:space="preserve"> </w:t>
            </w:r>
            <w:r w:rsidRPr="00940D35">
              <w:rPr>
                <w:i/>
                <w:lang w:val="el-GR"/>
              </w:rPr>
              <w:t>[</w:t>
            </w:r>
            <w:r w:rsidRPr="00940D35">
              <w:rPr>
                <w:i/>
                <w:lang w:val="it-IT"/>
              </w:rPr>
              <w:t>rad]</w:t>
            </w:r>
          </w:p>
        </w:tc>
        <w:tc>
          <w:tcPr>
            <w:tcW w:w="2492" w:type="dxa"/>
          </w:tcPr>
          <w:p w:rsidR="00E50592" w:rsidRPr="00E50592" w:rsidRDefault="00E50592" w:rsidP="00A07D0E">
            <w:pPr>
              <w:pStyle w:val="Tables"/>
              <w:rPr>
                <w:i/>
                <w:lang w:val="de-DE"/>
              </w:rPr>
            </w:pPr>
            <w:r w:rsidRPr="00E50592">
              <w:rPr>
                <w:i/>
              </w:rPr>
              <w:t>β</w:t>
            </w:r>
            <w:r w:rsidRPr="00E50592">
              <w:rPr>
                <w:i/>
                <w:lang w:val="de-DE"/>
              </w:rPr>
              <w:t xml:space="preserve"> [°]</w:t>
            </w:r>
          </w:p>
        </w:tc>
      </w:tr>
      <w:tr w:rsidR="00E50592" w:rsidRPr="00940D35" w:rsidTr="001A0A19">
        <w:trPr>
          <w:trHeight w:val="20"/>
          <w:jc w:val="center"/>
        </w:trPr>
        <w:tc>
          <w:tcPr>
            <w:tcW w:w="705" w:type="dxa"/>
            <w:vAlign w:val="center"/>
          </w:tcPr>
          <w:p w:rsidR="00E50592" w:rsidRPr="00940D35" w:rsidRDefault="00E50592" w:rsidP="00A07D0E">
            <w:pPr>
              <w:pStyle w:val="Tables"/>
              <w:rPr>
                <w:lang w:val="de-DE"/>
              </w:rPr>
            </w:pPr>
            <w:r w:rsidRPr="00940D35">
              <w:rPr>
                <w:lang w:val="de-DE"/>
              </w:rPr>
              <w:t>3</w:t>
            </w:r>
          </w:p>
        </w:tc>
        <w:tc>
          <w:tcPr>
            <w:tcW w:w="2532" w:type="dxa"/>
            <w:vAlign w:val="center"/>
            <w:hideMark/>
          </w:tcPr>
          <w:p w:rsidR="00E50592" w:rsidRPr="00940D35" w:rsidRDefault="00E50592" w:rsidP="00940D35">
            <w:pPr>
              <w:pStyle w:val="Tables"/>
              <w:rPr>
                <w:i/>
                <w:lang w:val="de-DE"/>
              </w:rPr>
            </w:pPr>
            <w:r w:rsidRPr="00940D35">
              <w:rPr>
                <w:i/>
                <w:lang w:val="de-DE"/>
              </w:rPr>
              <w:t>h</w:t>
            </w:r>
            <w:r w:rsidRPr="00940D35">
              <w:rPr>
                <w:i/>
                <w:vertAlign w:val="subscript"/>
                <w:lang w:val="de-DE"/>
              </w:rPr>
              <w:t>t</w:t>
            </w:r>
            <w:r w:rsidRPr="00940D35">
              <w:rPr>
                <w:i/>
                <w:lang w:val="de-DE"/>
              </w:rPr>
              <w:t>/L</w:t>
            </w:r>
            <w:r w:rsidRPr="00940D35">
              <w:rPr>
                <w:i/>
                <w:vertAlign w:val="subscript"/>
                <w:lang w:val="de-DE"/>
              </w:rPr>
              <w:t>m-1,0,t</w:t>
            </w:r>
          </w:p>
        </w:tc>
        <w:tc>
          <w:tcPr>
            <w:tcW w:w="2492" w:type="dxa"/>
            <w:shd w:val="clear" w:color="auto" w:fill="D6E3BC" w:themeFill="accent3" w:themeFillTint="66"/>
          </w:tcPr>
          <w:p w:rsidR="00E50592" w:rsidRPr="008E7B37" w:rsidRDefault="00E50592" w:rsidP="00A07D0E">
            <w:pPr>
              <w:pStyle w:val="Tables"/>
            </w:pPr>
            <w:r w:rsidRPr="00940D35">
              <w:rPr>
                <w:i/>
                <w:lang w:val="de-DE"/>
              </w:rPr>
              <w:t>h</w:t>
            </w:r>
            <w:r w:rsidRPr="00940D35">
              <w:rPr>
                <w:i/>
                <w:vertAlign w:val="subscript"/>
                <w:lang w:val="de-DE"/>
              </w:rPr>
              <w:t>t</w:t>
            </w:r>
            <w:r w:rsidRPr="00940D35">
              <w:rPr>
                <w:i/>
                <w:lang w:val="de-DE"/>
              </w:rPr>
              <w:t>/</w:t>
            </w:r>
            <w:r>
              <w:rPr>
                <w:i/>
                <w:lang w:val="de-DE"/>
              </w:rPr>
              <w:t>H</w:t>
            </w:r>
            <w:r w:rsidRPr="00940D35">
              <w:rPr>
                <w:i/>
                <w:vertAlign w:val="subscript"/>
                <w:lang w:val="de-DE"/>
              </w:rPr>
              <w:t>m0,t</w:t>
            </w:r>
            <w:r w:rsidRPr="008E7B37">
              <w:t xml:space="preserve"> t</w:t>
            </w:r>
          </w:p>
        </w:tc>
      </w:tr>
      <w:tr w:rsidR="00E50592" w:rsidRPr="00940D35" w:rsidTr="001A0A19">
        <w:trPr>
          <w:trHeight w:val="20"/>
          <w:jc w:val="center"/>
        </w:trPr>
        <w:tc>
          <w:tcPr>
            <w:tcW w:w="705" w:type="dxa"/>
            <w:vAlign w:val="center"/>
          </w:tcPr>
          <w:p w:rsidR="00E50592" w:rsidRPr="00940D35" w:rsidRDefault="00E50592" w:rsidP="00A07D0E">
            <w:pPr>
              <w:pStyle w:val="Tables"/>
              <w:rPr>
                <w:lang w:val="de-DE"/>
              </w:rPr>
            </w:pPr>
            <w:r w:rsidRPr="00940D35">
              <w:rPr>
                <w:lang w:val="de-DE"/>
              </w:rPr>
              <w:t>4</w:t>
            </w:r>
          </w:p>
        </w:tc>
        <w:tc>
          <w:tcPr>
            <w:tcW w:w="2532" w:type="dxa"/>
            <w:vAlign w:val="center"/>
            <w:hideMark/>
          </w:tcPr>
          <w:p w:rsidR="00E50592" w:rsidRPr="00940D35" w:rsidRDefault="00E50592" w:rsidP="00940D35">
            <w:pPr>
              <w:pStyle w:val="Tables"/>
              <w:rPr>
                <w:i/>
                <w:lang w:val="de-DE"/>
              </w:rPr>
            </w:pPr>
            <w:r w:rsidRPr="00940D35">
              <w:rPr>
                <w:i/>
                <w:lang w:val="de-DE"/>
              </w:rPr>
              <w:t>B</w:t>
            </w:r>
            <w:r w:rsidRPr="00940D35">
              <w:rPr>
                <w:i/>
                <w:vertAlign w:val="subscript"/>
                <w:lang w:val="de-DE"/>
              </w:rPr>
              <w:t>t</w:t>
            </w:r>
            <w:r w:rsidRPr="00940D35">
              <w:rPr>
                <w:i/>
                <w:lang w:val="de-DE"/>
              </w:rPr>
              <w:t>/L</w:t>
            </w:r>
            <w:r w:rsidRPr="00940D35">
              <w:rPr>
                <w:i/>
                <w:vertAlign w:val="subscript"/>
                <w:lang w:val="de-DE"/>
              </w:rPr>
              <w:t>m-1,0,t</w:t>
            </w:r>
          </w:p>
        </w:tc>
        <w:tc>
          <w:tcPr>
            <w:tcW w:w="2492" w:type="dxa"/>
          </w:tcPr>
          <w:p w:rsidR="00E50592" w:rsidRPr="008E7B37" w:rsidRDefault="00E50592" w:rsidP="00A07D0E">
            <w:pPr>
              <w:pStyle w:val="Tables"/>
            </w:pPr>
            <w:r w:rsidRPr="00940D35">
              <w:rPr>
                <w:i/>
                <w:lang w:val="de-DE"/>
              </w:rPr>
              <w:t>B</w:t>
            </w:r>
            <w:r w:rsidRPr="00940D35">
              <w:rPr>
                <w:i/>
                <w:vertAlign w:val="subscript"/>
                <w:lang w:val="de-DE"/>
              </w:rPr>
              <w:t>t</w:t>
            </w:r>
            <w:r w:rsidRPr="00940D35">
              <w:rPr>
                <w:i/>
                <w:lang w:val="de-DE"/>
              </w:rPr>
              <w:t>/L</w:t>
            </w:r>
            <w:r w:rsidRPr="00940D35">
              <w:rPr>
                <w:i/>
                <w:vertAlign w:val="subscript"/>
                <w:lang w:val="de-DE"/>
              </w:rPr>
              <w:t>m-1,0,t</w:t>
            </w:r>
          </w:p>
        </w:tc>
      </w:tr>
      <w:tr w:rsidR="00E50592" w:rsidRPr="00940D35" w:rsidTr="001A0A19">
        <w:trPr>
          <w:trHeight w:val="20"/>
          <w:jc w:val="center"/>
        </w:trPr>
        <w:tc>
          <w:tcPr>
            <w:tcW w:w="705" w:type="dxa"/>
            <w:vAlign w:val="center"/>
          </w:tcPr>
          <w:p w:rsidR="00E50592" w:rsidRPr="00940D35" w:rsidRDefault="00E50592" w:rsidP="00A07D0E">
            <w:pPr>
              <w:pStyle w:val="Tables"/>
            </w:pPr>
            <w:r w:rsidRPr="00940D35">
              <w:t>5</w:t>
            </w:r>
          </w:p>
        </w:tc>
        <w:tc>
          <w:tcPr>
            <w:tcW w:w="2532" w:type="dxa"/>
            <w:vAlign w:val="center"/>
            <w:hideMark/>
          </w:tcPr>
          <w:p w:rsidR="00E50592" w:rsidRPr="00940D35" w:rsidRDefault="00E50592" w:rsidP="00E50592">
            <w:pPr>
              <w:pStyle w:val="Tables"/>
              <w:rPr>
                <w:i/>
                <w:lang w:val="de-DE"/>
              </w:rPr>
            </w:pPr>
            <w:r w:rsidRPr="00940D35">
              <w:rPr>
                <w:i/>
                <w:lang w:val="it-IT"/>
              </w:rPr>
              <w:t>h</w:t>
            </w:r>
            <w:r w:rsidRPr="00940D35">
              <w:rPr>
                <w:i/>
                <w:vertAlign w:val="subscript"/>
                <w:lang w:val="it-IT"/>
              </w:rPr>
              <w:t>b</w:t>
            </w:r>
            <w:r w:rsidRPr="00940D35">
              <w:rPr>
                <w:i/>
                <w:lang w:val="it-IT"/>
              </w:rPr>
              <w:t>/H</w:t>
            </w:r>
            <w:r>
              <w:rPr>
                <w:i/>
                <w:vertAlign w:val="subscript"/>
                <w:lang w:val="it-IT"/>
              </w:rPr>
              <w:t>m</w:t>
            </w:r>
            <w:r w:rsidRPr="00940D35">
              <w:rPr>
                <w:i/>
                <w:vertAlign w:val="subscript"/>
                <w:lang w:val="it-IT"/>
              </w:rPr>
              <w:t>0,t</w:t>
            </w:r>
            <w:r w:rsidRPr="00940D35">
              <w:rPr>
                <w:i/>
                <w:lang w:val="el-GR"/>
              </w:rPr>
              <w:t xml:space="preserve"> </w:t>
            </w:r>
          </w:p>
        </w:tc>
        <w:tc>
          <w:tcPr>
            <w:tcW w:w="2492" w:type="dxa"/>
          </w:tcPr>
          <w:p w:rsidR="00E50592" w:rsidRPr="008E7B37" w:rsidRDefault="00E50592" w:rsidP="00A07D0E">
            <w:pPr>
              <w:pStyle w:val="Tables"/>
            </w:pPr>
            <w:r w:rsidRPr="00940D35">
              <w:rPr>
                <w:i/>
                <w:lang w:val="it-IT"/>
              </w:rPr>
              <w:t>h</w:t>
            </w:r>
            <w:r w:rsidRPr="00940D35">
              <w:rPr>
                <w:i/>
                <w:vertAlign w:val="subscript"/>
                <w:lang w:val="it-IT"/>
              </w:rPr>
              <w:t>b</w:t>
            </w:r>
            <w:r w:rsidRPr="00940D35">
              <w:rPr>
                <w:i/>
                <w:lang w:val="it-IT"/>
              </w:rPr>
              <w:t>/H</w:t>
            </w:r>
            <w:r>
              <w:rPr>
                <w:i/>
                <w:vertAlign w:val="subscript"/>
                <w:lang w:val="it-IT"/>
              </w:rPr>
              <w:t>m</w:t>
            </w:r>
            <w:r w:rsidRPr="00940D35">
              <w:rPr>
                <w:i/>
                <w:vertAlign w:val="subscript"/>
                <w:lang w:val="it-IT"/>
              </w:rPr>
              <w:t>0,t</w:t>
            </w:r>
          </w:p>
        </w:tc>
      </w:tr>
      <w:tr w:rsidR="00E50592" w:rsidRPr="00940D35" w:rsidTr="001A0A19">
        <w:trPr>
          <w:trHeight w:val="20"/>
          <w:jc w:val="center"/>
        </w:trPr>
        <w:tc>
          <w:tcPr>
            <w:tcW w:w="705" w:type="dxa"/>
            <w:vAlign w:val="center"/>
          </w:tcPr>
          <w:p w:rsidR="00E50592" w:rsidRPr="00940D35" w:rsidRDefault="00E50592" w:rsidP="00A07D0E">
            <w:pPr>
              <w:pStyle w:val="Tables"/>
              <w:rPr>
                <w:lang w:val="it-IT"/>
              </w:rPr>
            </w:pPr>
            <w:r w:rsidRPr="00940D35">
              <w:rPr>
                <w:lang w:val="it-IT"/>
              </w:rPr>
              <w:t>6</w:t>
            </w:r>
          </w:p>
        </w:tc>
        <w:tc>
          <w:tcPr>
            <w:tcW w:w="2532" w:type="dxa"/>
            <w:vAlign w:val="center"/>
            <w:hideMark/>
          </w:tcPr>
          <w:p w:rsidR="00E50592" w:rsidRPr="00940D35" w:rsidRDefault="00E50592" w:rsidP="00E50592">
            <w:pPr>
              <w:pStyle w:val="Tables"/>
              <w:rPr>
                <w:i/>
                <w:lang w:val="it-IT"/>
              </w:rPr>
            </w:pPr>
            <w:r w:rsidRPr="00940D35">
              <w:rPr>
                <w:i/>
                <w:lang w:val="it-IT"/>
              </w:rPr>
              <w:t>B/L</w:t>
            </w:r>
            <w:r w:rsidRPr="00940D35">
              <w:rPr>
                <w:i/>
                <w:vertAlign w:val="subscript"/>
                <w:lang w:val="it-IT"/>
              </w:rPr>
              <w:t>m-1,0,t</w:t>
            </w:r>
            <w:r w:rsidRPr="00940D35">
              <w:rPr>
                <w:i/>
                <w:lang w:val="it-IT"/>
              </w:rPr>
              <w:t xml:space="preserve"> </w:t>
            </w:r>
          </w:p>
        </w:tc>
        <w:tc>
          <w:tcPr>
            <w:tcW w:w="2492" w:type="dxa"/>
          </w:tcPr>
          <w:p w:rsidR="00E50592" w:rsidRPr="008E7B37" w:rsidRDefault="00E50592" w:rsidP="00A07D0E">
            <w:pPr>
              <w:pStyle w:val="Tables"/>
            </w:pPr>
            <w:r w:rsidRPr="00940D35">
              <w:rPr>
                <w:i/>
                <w:lang w:val="it-IT"/>
              </w:rPr>
              <w:t>B/L</w:t>
            </w:r>
            <w:r w:rsidRPr="00940D35">
              <w:rPr>
                <w:i/>
                <w:vertAlign w:val="subscript"/>
                <w:lang w:val="it-IT"/>
              </w:rPr>
              <w:t>m-1,0,t</w:t>
            </w:r>
          </w:p>
        </w:tc>
      </w:tr>
      <w:tr w:rsidR="00E50592" w:rsidRPr="00940D35" w:rsidTr="001A0A19">
        <w:trPr>
          <w:trHeight w:val="20"/>
          <w:jc w:val="center"/>
        </w:trPr>
        <w:tc>
          <w:tcPr>
            <w:tcW w:w="705" w:type="dxa"/>
            <w:vAlign w:val="center"/>
          </w:tcPr>
          <w:p w:rsidR="00E50592" w:rsidRPr="00940D35" w:rsidRDefault="00E50592" w:rsidP="00A07D0E">
            <w:pPr>
              <w:pStyle w:val="Tables"/>
              <w:rPr>
                <w:lang w:val="it-IT"/>
              </w:rPr>
            </w:pPr>
            <w:r w:rsidRPr="00940D35">
              <w:rPr>
                <w:lang w:val="it-IT"/>
              </w:rPr>
              <w:t>7</w:t>
            </w:r>
          </w:p>
        </w:tc>
        <w:tc>
          <w:tcPr>
            <w:tcW w:w="2532" w:type="dxa"/>
            <w:vAlign w:val="center"/>
            <w:hideMark/>
          </w:tcPr>
          <w:p w:rsidR="00E50592" w:rsidRPr="00940D35" w:rsidRDefault="00CF5FDD" w:rsidP="00CF5FDD">
            <w:pPr>
              <w:pStyle w:val="Tables"/>
              <w:rPr>
                <w:i/>
                <w:lang w:val="it-IT"/>
              </w:rPr>
            </w:pPr>
            <w:r w:rsidRPr="00940D35">
              <w:rPr>
                <w:i/>
                <w:lang w:val="it-IT"/>
              </w:rPr>
              <w:t>R</w:t>
            </w:r>
            <w:r w:rsidRPr="00940D35">
              <w:rPr>
                <w:i/>
                <w:vertAlign w:val="subscript"/>
                <w:lang w:val="it-IT"/>
              </w:rPr>
              <w:t>c</w:t>
            </w:r>
            <w:r w:rsidRPr="00940D35">
              <w:rPr>
                <w:i/>
                <w:lang w:val="it-IT"/>
              </w:rPr>
              <w:t>/H</w:t>
            </w:r>
            <w:r w:rsidRPr="00940D35">
              <w:rPr>
                <w:i/>
                <w:vertAlign w:val="subscript"/>
                <w:lang w:val="it-IT"/>
              </w:rPr>
              <w:t>m0,t</w:t>
            </w:r>
            <w:r w:rsidRPr="00940D35">
              <w:rPr>
                <w:i/>
                <w:lang w:val="it-IT"/>
              </w:rPr>
              <w:t xml:space="preserve"> </w:t>
            </w:r>
          </w:p>
        </w:tc>
        <w:tc>
          <w:tcPr>
            <w:tcW w:w="2492" w:type="dxa"/>
          </w:tcPr>
          <w:p w:rsidR="00E50592" w:rsidRPr="008E7B37" w:rsidRDefault="00CF5FDD" w:rsidP="00A07D0E">
            <w:pPr>
              <w:pStyle w:val="Tables"/>
            </w:pPr>
            <w:r w:rsidRPr="00940D35">
              <w:rPr>
                <w:i/>
                <w:lang w:val="it-IT"/>
              </w:rPr>
              <w:t>R</w:t>
            </w:r>
            <w:r w:rsidRPr="00940D35">
              <w:rPr>
                <w:i/>
                <w:vertAlign w:val="subscript"/>
                <w:lang w:val="it-IT"/>
              </w:rPr>
              <w:t>c</w:t>
            </w:r>
            <w:r w:rsidRPr="00940D35">
              <w:rPr>
                <w:i/>
                <w:lang w:val="it-IT"/>
              </w:rPr>
              <w:t>/H</w:t>
            </w:r>
            <w:r w:rsidRPr="00940D35">
              <w:rPr>
                <w:i/>
                <w:vertAlign w:val="subscript"/>
                <w:lang w:val="it-IT"/>
              </w:rPr>
              <w:t>m0,t</w:t>
            </w:r>
          </w:p>
        </w:tc>
      </w:tr>
      <w:tr w:rsidR="00E50592" w:rsidRPr="00940D35" w:rsidTr="001A0A19">
        <w:trPr>
          <w:trHeight w:val="20"/>
          <w:jc w:val="center"/>
        </w:trPr>
        <w:tc>
          <w:tcPr>
            <w:tcW w:w="705" w:type="dxa"/>
            <w:vAlign w:val="center"/>
          </w:tcPr>
          <w:p w:rsidR="00E50592" w:rsidRPr="00940D35" w:rsidRDefault="00E50592" w:rsidP="00A07D0E">
            <w:pPr>
              <w:pStyle w:val="Tables"/>
              <w:rPr>
                <w:lang w:val="it-IT"/>
              </w:rPr>
            </w:pPr>
            <w:r w:rsidRPr="00940D35">
              <w:rPr>
                <w:lang w:val="it-IT"/>
              </w:rPr>
              <w:t>8</w:t>
            </w:r>
          </w:p>
        </w:tc>
        <w:tc>
          <w:tcPr>
            <w:tcW w:w="2532" w:type="dxa"/>
            <w:vAlign w:val="center"/>
            <w:hideMark/>
          </w:tcPr>
          <w:p w:rsidR="00E50592" w:rsidRPr="00940D35" w:rsidRDefault="00E50592" w:rsidP="00940D35">
            <w:pPr>
              <w:pStyle w:val="Tables"/>
              <w:rPr>
                <w:i/>
                <w:lang w:val="it-IT"/>
              </w:rPr>
            </w:pPr>
            <w:r w:rsidRPr="00940D35">
              <w:rPr>
                <w:i/>
                <w:lang w:val="it-IT"/>
              </w:rPr>
              <w:t>D/H</w:t>
            </w:r>
            <w:r w:rsidR="00C87441">
              <w:rPr>
                <w:i/>
                <w:vertAlign w:val="subscript"/>
                <w:lang w:val="it-IT"/>
              </w:rPr>
              <w:t>m</w:t>
            </w:r>
            <w:r w:rsidRPr="00940D35">
              <w:rPr>
                <w:i/>
                <w:vertAlign w:val="subscript"/>
                <w:lang w:val="it-IT"/>
              </w:rPr>
              <w:t>0,t</w:t>
            </w:r>
          </w:p>
        </w:tc>
        <w:tc>
          <w:tcPr>
            <w:tcW w:w="2492" w:type="dxa"/>
          </w:tcPr>
          <w:p w:rsidR="00E50592" w:rsidRPr="008E7B37" w:rsidRDefault="00CF5FDD" w:rsidP="00A07D0E">
            <w:pPr>
              <w:pStyle w:val="Tables"/>
            </w:pPr>
            <w:r w:rsidRPr="00940D35">
              <w:rPr>
                <w:i/>
                <w:lang w:val="it-IT"/>
              </w:rPr>
              <w:t>D/H</w:t>
            </w:r>
            <w:r w:rsidR="00C87441">
              <w:rPr>
                <w:i/>
                <w:vertAlign w:val="subscript"/>
                <w:lang w:val="it-IT"/>
              </w:rPr>
              <w:t>m</w:t>
            </w:r>
            <w:r w:rsidRPr="00940D35">
              <w:rPr>
                <w:i/>
                <w:vertAlign w:val="subscript"/>
                <w:lang w:val="it-IT"/>
              </w:rPr>
              <w:t>0,t</w:t>
            </w:r>
          </w:p>
        </w:tc>
      </w:tr>
      <w:tr w:rsidR="00E50592" w:rsidRPr="00940D35" w:rsidTr="001A0A19">
        <w:trPr>
          <w:trHeight w:val="20"/>
          <w:jc w:val="center"/>
        </w:trPr>
        <w:tc>
          <w:tcPr>
            <w:tcW w:w="705" w:type="dxa"/>
            <w:vAlign w:val="center"/>
          </w:tcPr>
          <w:p w:rsidR="00E50592" w:rsidRPr="00940D35" w:rsidRDefault="00E50592" w:rsidP="00A07D0E">
            <w:pPr>
              <w:pStyle w:val="Tables"/>
              <w:rPr>
                <w:lang w:val="it-IT"/>
              </w:rPr>
            </w:pPr>
            <w:r w:rsidRPr="00940D35">
              <w:rPr>
                <w:lang w:val="it-IT"/>
              </w:rPr>
              <w:t>9</w:t>
            </w:r>
          </w:p>
        </w:tc>
        <w:tc>
          <w:tcPr>
            <w:tcW w:w="2532" w:type="dxa"/>
            <w:vAlign w:val="center"/>
            <w:hideMark/>
          </w:tcPr>
          <w:p w:rsidR="00E50592" w:rsidRPr="00940D35" w:rsidRDefault="00CF5FDD" w:rsidP="00CF5FDD">
            <w:pPr>
              <w:pStyle w:val="Tables"/>
              <w:rPr>
                <w:i/>
                <w:lang w:val="it-IT"/>
              </w:rPr>
            </w:pPr>
            <w:r w:rsidRPr="00940D35">
              <w:rPr>
                <w:i/>
                <w:lang w:val="it-IT"/>
              </w:rPr>
              <w:t>G</w:t>
            </w:r>
            <w:r w:rsidRPr="00940D35">
              <w:rPr>
                <w:i/>
                <w:vertAlign w:val="subscript"/>
                <w:lang w:val="it-IT"/>
              </w:rPr>
              <w:t>c</w:t>
            </w:r>
            <w:r w:rsidRPr="00940D35">
              <w:rPr>
                <w:i/>
                <w:lang w:val="it-IT"/>
              </w:rPr>
              <w:t>/L</w:t>
            </w:r>
            <w:r w:rsidRPr="00940D35">
              <w:rPr>
                <w:i/>
                <w:vertAlign w:val="subscript"/>
                <w:lang w:val="it-IT"/>
              </w:rPr>
              <w:t>m-1,0,t</w:t>
            </w:r>
            <w:r w:rsidRPr="00940D35">
              <w:rPr>
                <w:i/>
                <w:lang w:val="it-IT"/>
              </w:rPr>
              <w:t xml:space="preserve"> </w:t>
            </w:r>
          </w:p>
        </w:tc>
        <w:tc>
          <w:tcPr>
            <w:tcW w:w="2492" w:type="dxa"/>
          </w:tcPr>
          <w:p w:rsidR="00E50592" w:rsidRPr="008E7B37" w:rsidRDefault="00CF5FDD" w:rsidP="00A07D0E">
            <w:pPr>
              <w:pStyle w:val="Tables"/>
            </w:pPr>
            <w:r w:rsidRPr="00940D35">
              <w:rPr>
                <w:i/>
                <w:lang w:val="it-IT"/>
              </w:rPr>
              <w:t>G</w:t>
            </w:r>
            <w:r w:rsidRPr="00940D35">
              <w:rPr>
                <w:i/>
                <w:vertAlign w:val="subscript"/>
                <w:lang w:val="it-IT"/>
              </w:rPr>
              <w:t>c</w:t>
            </w:r>
            <w:r w:rsidRPr="00940D35">
              <w:rPr>
                <w:i/>
                <w:lang w:val="it-IT"/>
              </w:rPr>
              <w:t>/L</w:t>
            </w:r>
            <w:r w:rsidRPr="00940D35">
              <w:rPr>
                <w:i/>
                <w:vertAlign w:val="subscript"/>
                <w:lang w:val="it-IT"/>
              </w:rPr>
              <w:t>m-1,0,t</w:t>
            </w:r>
          </w:p>
        </w:tc>
      </w:tr>
      <w:tr w:rsidR="00E50592" w:rsidRPr="00940D35" w:rsidTr="001A0A19">
        <w:trPr>
          <w:trHeight w:val="20"/>
          <w:jc w:val="center"/>
        </w:trPr>
        <w:tc>
          <w:tcPr>
            <w:tcW w:w="705" w:type="dxa"/>
            <w:vAlign w:val="center"/>
          </w:tcPr>
          <w:p w:rsidR="00E50592" w:rsidRPr="00940D35" w:rsidRDefault="00E50592" w:rsidP="00A07D0E">
            <w:pPr>
              <w:pStyle w:val="Tables"/>
              <w:rPr>
                <w:lang w:val="it-IT"/>
              </w:rPr>
            </w:pPr>
            <w:r w:rsidRPr="00940D35">
              <w:rPr>
                <w:lang w:val="it-IT"/>
              </w:rPr>
              <w:t>10</w:t>
            </w:r>
          </w:p>
        </w:tc>
        <w:tc>
          <w:tcPr>
            <w:tcW w:w="2532" w:type="dxa"/>
            <w:vAlign w:val="center"/>
            <w:hideMark/>
          </w:tcPr>
          <w:p w:rsidR="00E50592" w:rsidRPr="00940D35" w:rsidRDefault="00CF5FDD" w:rsidP="00940D35">
            <w:pPr>
              <w:pStyle w:val="Tables"/>
              <w:rPr>
                <w:i/>
                <w:lang w:val="it-IT"/>
              </w:rPr>
            </w:pPr>
            <w:r w:rsidRPr="00940D35">
              <w:rPr>
                <w:i/>
                <w:lang w:val="it-IT"/>
              </w:rPr>
              <w:t>m</w:t>
            </w:r>
          </w:p>
        </w:tc>
        <w:tc>
          <w:tcPr>
            <w:tcW w:w="2492" w:type="dxa"/>
          </w:tcPr>
          <w:p w:rsidR="00E50592" w:rsidRPr="00CF5FDD" w:rsidRDefault="00E50592" w:rsidP="00A07D0E">
            <w:pPr>
              <w:pStyle w:val="Tables"/>
              <w:rPr>
                <w:i/>
              </w:rPr>
            </w:pPr>
            <w:r w:rsidRPr="00CF5FDD">
              <w:rPr>
                <w:i/>
              </w:rPr>
              <w:t>m</w:t>
            </w:r>
          </w:p>
        </w:tc>
      </w:tr>
      <w:tr w:rsidR="00CF5FDD" w:rsidRPr="00940D35" w:rsidTr="001A0A19">
        <w:trPr>
          <w:trHeight w:val="20"/>
          <w:jc w:val="center"/>
        </w:trPr>
        <w:tc>
          <w:tcPr>
            <w:tcW w:w="705" w:type="dxa"/>
            <w:vAlign w:val="center"/>
          </w:tcPr>
          <w:p w:rsidR="00CF5FDD" w:rsidRPr="00940D35" w:rsidRDefault="00CF5FDD" w:rsidP="00A07D0E">
            <w:pPr>
              <w:pStyle w:val="Tables"/>
              <w:rPr>
                <w:lang w:val="it-IT"/>
              </w:rPr>
            </w:pPr>
            <w:r w:rsidRPr="00940D35">
              <w:rPr>
                <w:lang w:val="it-IT"/>
              </w:rPr>
              <w:t>11</w:t>
            </w:r>
          </w:p>
        </w:tc>
        <w:tc>
          <w:tcPr>
            <w:tcW w:w="2532" w:type="dxa"/>
            <w:vAlign w:val="center"/>
            <w:hideMark/>
          </w:tcPr>
          <w:p w:rsidR="00CF5FDD" w:rsidRPr="00940D35" w:rsidRDefault="00CF5FDD" w:rsidP="00940D35">
            <w:pPr>
              <w:pStyle w:val="Tables"/>
              <w:rPr>
                <w:i/>
                <w:lang w:val="it-IT"/>
              </w:rPr>
            </w:pPr>
            <w:r w:rsidRPr="00940D35">
              <w:rPr>
                <w:i/>
                <w:lang w:val="it-IT"/>
              </w:rPr>
              <w:t>cot</w:t>
            </w:r>
            <w:r w:rsidRPr="00940D35">
              <w:rPr>
                <w:i/>
                <w:lang w:val="el-GR"/>
              </w:rPr>
              <w:t>α</w:t>
            </w:r>
            <w:r w:rsidRPr="00940D35">
              <w:rPr>
                <w:i/>
                <w:vertAlign w:val="subscript"/>
                <w:lang w:val="it-IT"/>
              </w:rPr>
              <w:t>d</w:t>
            </w:r>
          </w:p>
        </w:tc>
        <w:tc>
          <w:tcPr>
            <w:tcW w:w="2492" w:type="dxa"/>
            <w:vAlign w:val="center"/>
          </w:tcPr>
          <w:p w:rsidR="00CF5FDD" w:rsidRPr="00940D35" w:rsidRDefault="00CF5FDD" w:rsidP="00A07D0E">
            <w:pPr>
              <w:pStyle w:val="Tables"/>
              <w:rPr>
                <w:i/>
                <w:lang w:val="it-IT"/>
              </w:rPr>
            </w:pPr>
            <w:r w:rsidRPr="00940D35">
              <w:rPr>
                <w:i/>
                <w:lang w:val="it-IT"/>
              </w:rPr>
              <w:t>cot</w:t>
            </w:r>
            <w:r w:rsidRPr="00940D35">
              <w:rPr>
                <w:i/>
                <w:lang w:val="el-GR"/>
              </w:rPr>
              <w:t>α</w:t>
            </w:r>
            <w:r w:rsidRPr="00940D35">
              <w:rPr>
                <w:i/>
                <w:vertAlign w:val="subscript"/>
                <w:lang w:val="it-IT"/>
              </w:rPr>
              <w:t>d</w:t>
            </w:r>
          </w:p>
        </w:tc>
      </w:tr>
      <w:tr w:rsidR="00CF5FDD" w:rsidRPr="00940D35" w:rsidTr="001A0A19">
        <w:trPr>
          <w:trHeight w:val="20"/>
          <w:jc w:val="center"/>
        </w:trPr>
        <w:tc>
          <w:tcPr>
            <w:tcW w:w="705" w:type="dxa"/>
            <w:vAlign w:val="center"/>
          </w:tcPr>
          <w:p w:rsidR="00CF5FDD" w:rsidRPr="00940D35" w:rsidRDefault="00CF5FDD" w:rsidP="00A07D0E">
            <w:pPr>
              <w:pStyle w:val="Tables"/>
              <w:rPr>
                <w:lang w:val="it-IT"/>
              </w:rPr>
            </w:pPr>
            <w:r w:rsidRPr="00940D35">
              <w:rPr>
                <w:lang w:val="it-IT"/>
              </w:rPr>
              <w:t>12</w:t>
            </w:r>
          </w:p>
        </w:tc>
        <w:tc>
          <w:tcPr>
            <w:tcW w:w="2532" w:type="dxa"/>
            <w:vAlign w:val="center"/>
            <w:hideMark/>
          </w:tcPr>
          <w:p w:rsidR="00CF5FDD" w:rsidRPr="00940D35" w:rsidRDefault="00CF5FDD" w:rsidP="00940D35">
            <w:pPr>
              <w:pStyle w:val="Tables"/>
              <w:rPr>
                <w:i/>
                <w:lang w:val="it-IT"/>
              </w:rPr>
            </w:pPr>
            <w:r w:rsidRPr="00940D35">
              <w:rPr>
                <w:i/>
                <w:lang w:val="it-IT"/>
              </w:rPr>
              <w:t>cot</w:t>
            </w:r>
            <w:r w:rsidRPr="00940D35">
              <w:rPr>
                <w:i/>
                <w:lang w:val="el-GR"/>
              </w:rPr>
              <w:t>α</w:t>
            </w:r>
            <w:r w:rsidRPr="00940D35">
              <w:rPr>
                <w:i/>
                <w:vertAlign w:val="subscript"/>
                <w:lang w:val="it-IT"/>
              </w:rPr>
              <w:t>incl</w:t>
            </w:r>
          </w:p>
        </w:tc>
        <w:tc>
          <w:tcPr>
            <w:tcW w:w="2492" w:type="dxa"/>
            <w:vAlign w:val="center"/>
          </w:tcPr>
          <w:p w:rsidR="00CF5FDD" w:rsidRPr="00940D35" w:rsidRDefault="00CF5FDD" w:rsidP="00A07D0E">
            <w:pPr>
              <w:pStyle w:val="Tables"/>
              <w:rPr>
                <w:i/>
                <w:lang w:val="it-IT"/>
              </w:rPr>
            </w:pPr>
            <w:r w:rsidRPr="00940D35">
              <w:rPr>
                <w:i/>
                <w:lang w:val="it-IT"/>
              </w:rPr>
              <w:t>cot</w:t>
            </w:r>
            <w:r w:rsidRPr="00940D35">
              <w:rPr>
                <w:i/>
                <w:lang w:val="el-GR"/>
              </w:rPr>
              <w:t>α</w:t>
            </w:r>
            <w:r w:rsidRPr="00940D35">
              <w:rPr>
                <w:i/>
                <w:vertAlign w:val="subscript"/>
                <w:lang w:val="it-IT"/>
              </w:rPr>
              <w:t>incl</w:t>
            </w:r>
          </w:p>
        </w:tc>
      </w:tr>
      <w:tr w:rsidR="00E50592" w:rsidRPr="00940D35" w:rsidTr="001A0A19">
        <w:trPr>
          <w:trHeight w:val="20"/>
          <w:jc w:val="center"/>
        </w:trPr>
        <w:tc>
          <w:tcPr>
            <w:tcW w:w="705" w:type="dxa"/>
            <w:vAlign w:val="center"/>
          </w:tcPr>
          <w:p w:rsidR="00E50592" w:rsidRPr="00940D35" w:rsidRDefault="00E50592" w:rsidP="00A07D0E">
            <w:pPr>
              <w:pStyle w:val="Tables"/>
              <w:rPr>
                <w:lang w:val="it-IT"/>
              </w:rPr>
            </w:pPr>
            <w:r w:rsidRPr="00940D35">
              <w:rPr>
                <w:lang w:val="it-IT"/>
              </w:rPr>
              <w:t>13</w:t>
            </w:r>
          </w:p>
        </w:tc>
        <w:tc>
          <w:tcPr>
            <w:tcW w:w="2532" w:type="dxa"/>
            <w:vAlign w:val="center"/>
            <w:hideMark/>
          </w:tcPr>
          <w:p w:rsidR="00E50592" w:rsidRPr="00940D35" w:rsidRDefault="00CF5FDD" w:rsidP="00940D35">
            <w:pPr>
              <w:pStyle w:val="Tables"/>
              <w:rPr>
                <w:i/>
                <w:lang w:val="it-IT"/>
              </w:rPr>
            </w:pPr>
            <w:r w:rsidRPr="00940D35">
              <w:rPr>
                <w:i/>
                <w:lang w:val="el-GR"/>
              </w:rPr>
              <w:t>γ</w:t>
            </w:r>
            <w:r w:rsidRPr="00940D35">
              <w:rPr>
                <w:i/>
                <w:vertAlign w:val="subscript"/>
                <w:lang w:val="de-DE"/>
              </w:rPr>
              <w:t>f</w:t>
            </w:r>
          </w:p>
        </w:tc>
        <w:tc>
          <w:tcPr>
            <w:tcW w:w="2492" w:type="dxa"/>
          </w:tcPr>
          <w:p w:rsidR="00E50592" w:rsidRPr="008E7B37" w:rsidRDefault="00CF5FDD" w:rsidP="00A07D0E">
            <w:pPr>
              <w:pStyle w:val="Tables"/>
            </w:pPr>
            <w:r w:rsidRPr="00940D35">
              <w:rPr>
                <w:i/>
                <w:lang w:val="el-GR"/>
              </w:rPr>
              <w:t>γ</w:t>
            </w:r>
            <w:r w:rsidRPr="00940D35">
              <w:rPr>
                <w:i/>
                <w:vertAlign w:val="subscript"/>
                <w:lang w:val="de-DE"/>
              </w:rPr>
              <w:t>f</w:t>
            </w:r>
          </w:p>
        </w:tc>
      </w:tr>
      <w:tr w:rsidR="00E50592" w:rsidRPr="00940D35" w:rsidTr="001A0A19">
        <w:trPr>
          <w:trHeight w:val="20"/>
          <w:jc w:val="center"/>
        </w:trPr>
        <w:tc>
          <w:tcPr>
            <w:tcW w:w="705" w:type="dxa"/>
            <w:vAlign w:val="center"/>
          </w:tcPr>
          <w:p w:rsidR="00E50592" w:rsidRPr="00940D35" w:rsidRDefault="00E50592" w:rsidP="00940D35">
            <w:pPr>
              <w:pStyle w:val="Tables"/>
              <w:rPr>
                <w:lang w:val="it-IT"/>
              </w:rPr>
            </w:pPr>
            <w:r>
              <w:rPr>
                <w:lang w:val="it-IT"/>
              </w:rPr>
              <w:t>14</w:t>
            </w:r>
          </w:p>
        </w:tc>
        <w:tc>
          <w:tcPr>
            <w:tcW w:w="2532" w:type="dxa"/>
            <w:vAlign w:val="center"/>
          </w:tcPr>
          <w:p w:rsidR="00E50592" w:rsidRPr="00940D35" w:rsidRDefault="00E50592" w:rsidP="00940D35">
            <w:pPr>
              <w:pStyle w:val="Tables"/>
              <w:rPr>
                <w:i/>
                <w:lang w:val="it-IT"/>
              </w:rPr>
            </w:pPr>
          </w:p>
        </w:tc>
        <w:tc>
          <w:tcPr>
            <w:tcW w:w="2492" w:type="dxa"/>
            <w:shd w:val="clear" w:color="auto" w:fill="D6E3BC" w:themeFill="accent3" w:themeFillTint="66"/>
          </w:tcPr>
          <w:p w:rsidR="00E50592" w:rsidRPr="008E7B37" w:rsidRDefault="00CF5FDD" w:rsidP="00CF5FDD">
            <w:pPr>
              <w:pStyle w:val="Tables"/>
            </w:pPr>
            <w:r>
              <w:rPr>
                <w:i/>
                <w:lang w:val="it-IT"/>
              </w:rPr>
              <w:t>A</w:t>
            </w:r>
            <w:r w:rsidRPr="00940D35">
              <w:rPr>
                <w:i/>
                <w:vertAlign w:val="subscript"/>
                <w:lang w:val="it-IT"/>
              </w:rPr>
              <w:t>c</w:t>
            </w:r>
            <w:r w:rsidRPr="00940D35">
              <w:rPr>
                <w:i/>
                <w:lang w:val="it-IT"/>
              </w:rPr>
              <w:t>/H</w:t>
            </w:r>
            <w:r w:rsidRPr="00940D35">
              <w:rPr>
                <w:i/>
                <w:vertAlign w:val="subscript"/>
                <w:lang w:val="it-IT"/>
              </w:rPr>
              <w:t>m0,t</w:t>
            </w:r>
          </w:p>
        </w:tc>
      </w:tr>
      <w:tr w:rsidR="00E50592" w:rsidRPr="00940D35" w:rsidTr="001A0A19">
        <w:trPr>
          <w:trHeight w:val="20"/>
          <w:jc w:val="center"/>
        </w:trPr>
        <w:tc>
          <w:tcPr>
            <w:tcW w:w="705" w:type="dxa"/>
            <w:vAlign w:val="center"/>
            <w:hideMark/>
          </w:tcPr>
          <w:p w:rsidR="00E50592" w:rsidRPr="00940D35" w:rsidRDefault="00E50592" w:rsidP="00E50592">
            <w:pPr>
              <w:pStyle w:val="Tables"/>
              <w:rPr>
                <w:lang w:val="it-IT"/>
              </w:rPr>
            </w:pPr>
            <w:r w:rsidRPr="00940D35">
              <w:rPr>
                <w:lang w:val="it-IT"/>
              </w:rPr>
              <w:t>1</w:t>
            </w:r>
            <w:r>
              <w:rPr>
                <w:lang w:val="it-IT"/>
              </w:rPr>
              <w:t>5</w:t>
            </w:r>
          </w:p>
        </w:tc>
        <w:tc>
          <w:tcPr>
            <w:tcW w:w="2532" w:type="dxa"/>
            <w:vAlign w:val="center"/>
          </w:tcPr>
          <w:p w:rsidR="00E50592" w:rsidRPr="00940D35" w:rsidRDefault="00E50592" w:rsidP="00940D35">
            <w:pPr>
              <w:pStyle w:val="Tables"/>
              <w:rPr>
                <w:i/>
                <w:lang w:val="it-IT"/>
              </w:rPr>
            </w:pPr>
          </w:p>
        </w:tc>
        <w:tc>
          <w:tcPr>
            <w:tcW w:w="2492" w:type="dxa"/>
            <w:shd w:val="clear" w:color="auto" w:fill="D6E3BC" w:themeFill="accent3" w:themeFillTint="66"/>
          </w:tcPr>
          <w:p w:rsidR="00E50592" w:rsidRDefault="00E50592" w:rsidP="00E50592">
            <w:pPr>
              <w:pStyle w:val="Tables"/>
            </w:pPr>
            <w:r w:rsidRPr="00940D35">
              <w:rPr>
                <w:i/>
                <w:lang w:val="de-DE"/>
              </w:rPr>
              <w:t>h/L</w:t>
            </w:r>
            <w:r w:rsidRPr="00940D35">
              <w:rPr>
                <w:i/>
                <w:vertAlign w:val="subscript"/>
                <w:lang w:val="de-DE"/>
              </w:rPr>
              <w:t>m-1,0,t</w:t>
            </w:r>
            <w:r w:rsidRPr="008E7B37">
              <w:t xml:space="preserve"> </w:t>
            </w:r>
          </w:p>
        </w:tc>
      </w:tr>
    </w:tbl>
    <w:p w:rsidR="00CD47E2" w:rsidRDefault="00CD47E2" w:rsidP="00CD47E2">
      <w:pPr>
        <w:pStyle w:val="Text"/>
      </w:pPr>
    </w:p>
    <w:p w:rsidR="00017BF2" w:rsidRPr="00017BF2" w:rsidRDefault="00017BF2" w:rsidP="00017BF2">
      <w:pPr>
        <w:pStyle w:val="Titolo2"/>
      </w:pPr>
      <w:r w:rsidRPr="00017BF2">
        <w:t>The ANN architecture</w:t>
      </w:r>
    </w:p>
    <w:p w:rsidR="00520845" w:rsidRDefault="00D54EEB" w:rsidP="00D54EEB">
      <w:pPr>
        <w:pStyle w:val="TextIndent"/>
        <w:rPr>
          <w:lang w:val="en-GB"/>
        </w:rPr>
      </w:pPr>
      <w:r>
        <w:rPr>
          <w:lang w:val="en-GB"/>
        </w:rPr>
        <w:t>The conceptual layout of the architecture of the final ANN is portrayed in Figure 2. The layout shows the three conceptual layers characterizing the ANN (the input, the hidden and the output layer)</w:t>
      </w:r>
      <w:r w:rsidR="00DE0986">
        <w:rPr>
          <w:lang w:val="en-GB"/>
        </w:rPr>
        <w:t xml:space="preserve"> and the number of parameters or neuron contained in each layer (15 input parameters, 20 hidden neurons and one output neuron</w:t>
      </w:r>
      <w:r w:rsidR="00520845">
        <w:rPr>
          <w:lang w:val="en-GB"/>
        </w:rPr>
        <w:t>, respectively</w:t>
      </w:r>
      <w:r w:rsidR="00DE0986">
        <w:rPr>
          <w:lang w:val="en-GB"/>
        </w:rPr>
        <w:t xml:space="preserve">). </w:t>
      </w:r>
    </w:p>
    <w:p w:rsidR="00407E2D" w:rsidRDefault="00CE4A90" w:rsidP="00CE4A90">
      <w:pPr>
        <w:pStyle w:val="TextIndent"/>
        <w:rPr>
          <w:lang w:val="en-GB"/>
        </w:rPr>
      </w:pPr>
      <w:r w:rsidRPr="00B23D95">
        <w:rPr>
          <w:lang w:val="en-GB"/>
        </w:rPr>
        <w:t xml:space="preserve">Most of the features characterizing the ANN architecture in its final version are the same of the preliminary version of the ANN (Zanuttigh et al., 2014). </w:t>
      </w:r>
      <w:r w:rsidRPr="00EE1686">
        <w:rPr>
          <w:lang w:val="en-GB"/>
        </w:rPr>
        <w:t xml:space="preserve">Table 2 reports and compares the main features of the two ANNs. </w:t>
      </w:r>
      <w:r>
        <w:rPr>
          <w:lang w:val="en-GB"/>
        </w:rPr>
        <w:t xml:space="preserve">The description of the ANN working principle, the meaning and the “role” played by the several elements contained in Table are fully described in Formentin et al. (2017). </w:t>
      </w:r>
    </w:p>
    <w:p w:rsidR="00407E2D" w:rsidRDefault="00407E2D" w:rsidP="00407E2D">
      <w:pPr>
        <w:pStyle w:val="TextIndent"/>
        <w:rPr>
          <w:lang w:val="en-GB"/>
        </w:rPr>
      </w:pPr>
      <w:r w:rsidRPr="00EE1686">
        <w:rPr>
          <w:lang w:val="en-GB"/>
        </w:rPr>
        <w:t>From Table</w:t>
      </w:r>
      <w:r>
        <w:rPr>
          <w:lang w:val="en-GB"/>
        </w:rPr>
        <w:t xml:space="preserve"> 2</w:t>
      </w:r>
      <w:r w:rsidRPr="00EE1686">
        <w:rPr>
          <w:lang w:val="en-GB"/>
        </w:rPr>
        <w:t>, it can be observed that, besides the number of the input parameters, the novelties introduced in the final ANN are two</w:t>
      </w:r>
      <w:r w:rsidR="00196932">
        <w:rPr>
          <w:lang w:val="en-GB"/>
        </w:rPr>
        <w:t>fold</w:t>
      </w:r>
      <w:r w:rsidRPr="00EE1686">
        <w:rPr>
          <w:lang w:val="en-GB"/>
        </w:rPr>
        <w:t>: the number of the hidden neurons, that has dropped from 40 to 20, and the choice to adopt Weight Factors (WF) during the training phase to “drive” the selection of the data for the training towards those data that are considered “more reliable”</w:t>
      </w:r>
      <w:r>
        <w:rPr>
          <w:lang w:val="en-GB"/>
        </w:rPr>
        <w:t xml:space="preserve">. </w:t>
      </w:r>
      <w:r>
        <w:rPr>
          <w:lang w:val="en-GB"/>
        </w:rPr>
        <w:br w:type="page"/>
      </w:r>
    </w:p>
    <w:p w:rsidR="00407E2D" w:rsidRPr="00407E2D" w:rsidRDefault="00407E2D" w:rsidP="00407E2D">
      <w:pPr>
        <w:pStyle w:val="Bullets"/>
        <w:numPr>
          <w:ilvl w:val="0"/>
          <w:numId w:val="0"/>
        </w:numPr>
        <w:jc w:val="center"/>
      </w:pPr>
      <w:r w:rsidRPr="00407E2D">
        <w:rPr>
          <w:noProof/>
          <w:lang w:val="it-IT" w:eastAsia="it-IT"/>
        </w:rPr>
        <w:lastRenderedPageBreak/>
        <w:drawing>
          <wp:inline distT="0" distB="0" distL="0" distR="0" wp14:anchorId="0CF8FE0E" wp14:editId="47371209">
            <wp:extent cx="3955473" cy="1835488"/>
            <wp:effectExtent l="0" t="0" r="6985"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11" t="1986" r="24" b="2986"/>
                    <a:stretch/>
                  </pic:blipFill>
                  <pic:spPr bwMode="auto">
                    <a:xfrm>
                      <a:off x="0" y="0"/>
                      <a:ext cx="3960729" cy="1837927"/>
                    </a:xfrm>
                    <a:prstGeom prst="rect">
                      <a:avLst/>
                    </a:prstGeom>
                    <a:noFill/>
                    <a:ln>
                      <a:noFill/>
                    </a:ln>
                    <a:extLst>
                      <a:ext uri="{53640926-AAD7-44D8-BBD7-CCE9431645EC}">
                        <a14:shadowObscured xmlns:a14="http://schemas.microsoft.com/office/drawing/2010/main"/>
                      </a:ext>
                    </a:extLst>
                  </pic:spPr>
                </pic:pic>
              </a:graphicData>
            </a:graphic>
          </wp:inline>
        </w:drawing>
      </w:r>
    </w:p>
    <w:p w:rsidR="00407E2D" w:rsidRDefault="00407E2D" w:rsidP="00407E2D">
      <w:pPr>
        <w:pStyle w:val="Didascalia"/>
      </w:pPr>
    </w:p>
    <w:p w:rsidR="00407E2D" w:rsidRPr="001E0E15" w:rsidRDefault="00407E2D" w:rsidP="00407E2D">
      <w:pPr>
        <w:pStyle w:val="Didascalia"/>
      </w:pPr>
      <w:r w:rsidRPr="001E0E15">
        <w:t xml:space="preserve">Figure </w:t>
      </w:r>
      <w:r>
        <w:t>2</w:t>
      </w:r>
      <w:r w:rsidRPr="001E0E15">
        <w:t xml:space="preserve">. </w:t>
      </w:r>
      <w:r w:rsidRPr="00CD47E2">
        <w:t xml:space="preserve">Schematization of the </w:t>
      </w:r>
      <w:r>
        <w:t>ANN architecture, composed by 15 dimensionless input parameters (blue), 20 hidden neurons (grey) and one output neuron that may be alternatively, q, K</w:t>
      </w:r>
      <w:r w:rsidRPr="00E45EC9">
        <w:rPr>
          <w:vertAlign w:val="subscript"/>
        </w:rPr>
        <w:t>r</w:t>
      </w:r>
      <w:r>
        <w:t xml:space="preserve"> and K</w:t>
      </w:r>
      <w:r w:rsidRPr="00E45EC9">
        <w:rPr>
          <w:vertAlign w:val="subscript"/>
        </w:rPr>
        <w:t>t</w:t>
      </w:r>
      <w:r>
        <w:t xml:space="preserve"> </w:t>
      </w:r>
      <w:r w:rsidRPr="00CD47E2">
        <w:t>(from EurOtop, 2016).</w:t>
      </w:r>
    </w:p>
    <w:p w:rsidR="00CE4A90" w:rsidRDefault="00CE4A90" w:rsidP="00CE4A90">
      <w:pPr>
        <w:pStyle w:val="TextIndent"/>
        <w:rPr>
          <w:lang w:val="en-GB"/>
        </w:rPr>
      </w:pPr>
    </w:p>
    <w:tbl>
      <w:tblPr>
        <w:tblStyle w:val="Grigliatabella"/>
        <w:tblW w:w="0" w:type="auto"/>
        <w:jc w:val="center"/>
        <w:tblLook w:val="04E0" w:firstRow="1" w:lastRow="1" w:firstColumn="1" w:lastColumn="0" w:noHBand="0" w:noVBand="1"/>
      </w:tblPr>
      <w:tblGrid>
        <w:gridCol w:w="3337"/>
        <w:gridCol w:w="1908"/>
        <w:gridCol w:w="2386"/>
      </w:tblGrid>
      <w:tr w:rsidR="00CC29D2" w:rsidRPr="00CC29D2" w:rsidTr="003113E7">
        <w:trPr>
          <w:trHeight w:val="20"/>
          <w:jc w:val="center"/>
        </w:trPr>
        <w:tc>
          <w:tcPr>
            <w:tcW w:w="7631" w:type="dxa"/>
            <w:gridSpan w:val="3"/>
            <w:vAlign w:val="center"/>
          </w:tcPr>
          <w:p w:rsidR="00CC29D2" w:rsidRPr="00CC29D2" w:rsidRDefault="00CC29D2" w:rsidP="00CC29D2">
            <w:pPr>
              <w:pStyle w:val="Didascalia"/>
            </w:pPr>
            <w:r w:rsidRPr="00CC29D2">
              <w:t>Table 2. Main features of the architecture characterizing the preliminary ANN (Zanuttigh et al., 2014) and the final ANN adopted by the EurOtop m</w:t>
            </w:r>
            <w:r>
              <w:t>anual (Zanuttigh et al., 2016).</w:t>
            </w:r>
          </w:p>
        </w:tc>
      </w:tr>
      <w:tr w:rsidR="00CC29D2" w:rsidRPr="00CC29D2" w:rsidTr="003113E7">
        <w:trPr>
          <w:trHeight w:val="20"/>
          <w:jc w:val="center"/>
        </w:trPr>
        <w:tc>
          <w:tcPr>
            <w:tcW w:w="3337" w:type="dxa"/>
            <w:vAlign w:val="center"/>
          </w:tcPr>
          <w:p w:rsidR="00CC29D2" w:rsidRPr="00CC29D2" w:rsidRDefault="00CC29D2" w:rsidP="00CC29D2">
            <w:pPr>
              <w:pStyle w:val="Tables"/>
            </w:pPr>
            <w:r w:rsidRPr="00CC29D2">
              <w:t>Feature</w:t>
            </w:r>
          </w:p>
        </w:tc>
        <w:tc>
          <w:tcPr>
            <w:tcW w:w="1908" w:type="dxa"/>
            <w:vAlign w:val="center"/>
          </w:tcPr>
          <w:p w:rsidR="00CC29D2" w:rsidRPr="00CC29D2" w:rsidRDefault="00CC29D2" w:rsidP="00CC29D2">
            <w:pPr>
              <w:pStyle w:val="Tables"/>
              <w:rPr>
                <w:lang w:val="en-US"/>
              </w:rPr>
            </w:pPr>
            <w:r w:rsidRPr="00CC29D2">
              <w:rPr>
                <w:lang w:val="en-US"/>
              </w:rPr>
              <w:t xml:space="preserve">Preliminary ANN </w:t>
            </w:r>
            <w:r w:rsidRPr="00CC29D2">
              <w:rPr>
                <w:lang w:val="en-US"/>
              </w:rPr>
              <w:br/>
              <w:t>(Zanuttigh et al., 2014)</w:t>
            </w:r>
          </w:p>
        </w:tc>
        <w:tc>
          <w:tcPr>
            <w:tcW w:w="2386" w:type="dxa"/>
            <w:vAlign w:val="center"/>
            <w:hideMark/>
          </w:tcPr>
          <w:p w:rsidR="00CC29D2" w:rsidRPr="00CC29D2" w:rsidRDefault="00CC29D2" w:rsidP="00CC29D2">
            <w:pPr>
              <w:pStyle w:val="Tables"/>
            </w:pPr>
            <w:r w:rsidRPr="00CC29D2">
              <w:t xml:space="preserve">Final ANN </w:t>
            </w:r>
            <w:r w:rsidRPr="00CC29D2">
              <w:br/>
              <w:t>(Formentin et al., 2017)</w:t>
            </w:r>
          </w:p>
        </w:tc>
      </w:tr>
      <w:tr w:rsidR="00CC29D2" w:rsidRPr="00CC29D2" w:rsidTr="003113E7">
        <w:trPr>
          <w:trHeight w:val="20"/>
          <w:jc w:val="center"/>
        </w:trPr>
        <w:tc>
          <w:tcPr>
            <w:tcW w:w="3337" w:type="dxa"/>
            <w:vAlign w:val="center"/>
          </w:tcPr>
          <w:p w:rsidR="00CC29D2" w:rsidRPr="00CC29D2" w:rsidRDefault="00CC29D2" w:rsidP="00CC29D2">
            <w:pPr>
              <w:pStyle w:val="Tables"/>
            </w:pPr>
            <w:r w:rsidRPr="00CC29D2">
              <w:t>Type of network</w:t>
            </w:r>
          </w:p>
        </w:tc>
        <w:tc>
          <w:tcPr>
            <w:tcW w:w="4294" w:type="dxa"/>
            <w:gridSpan w:val="2"/>
            <w:vAlign w:val="center"/>
            <w:hideMark/>
          </w:tcPr>
          <w:p w:rsidR="00CC29D2" w:rsidRPr="00CC29D2" w:rsidRDefault="00CC29D2" w:rsidP="00CC29D2">
            <w:pPr>
              <w:pStyle w:val="Tables"/>
              <w:rPr>
                <w:lang w:val="en-US"/>
              </w:rPr>
            </w:pPr>
            <w:r w:rsidRPr="00CC29D2">
              <w:rPr>
                <w:lang w:val="en-US"/>
              </w:rPr>
              <w:t>multilayer network, based on a “feed-forward back-propagation” learning algorithm</w:t>
            </w:r>
          </w:p>
        </w:tc>
      </w:tr>
      <w:tr w:rsidR="00CC29D2" w:rsidRPr="00CC29D2" w:rsidTr="003113E7">
        <w:trPr>
          <w:trHeight w:val="20"/>
          <w:jc w:val="center"/>
        </w:trPr>
        <w:tc>
          <w:tcPr>
            <w:tcW w:w="3337" w:type="dxa"/>
            <w:vAlign w:val="center"/>
          </w:tcPr>
          <w:p w:rsidR="00CC29D2" w:rsidRPr="00CC29D2" w:rsidRDefault="00CC29D2" w:rsidP="00CC29D2">
            <w:pPr>
              <w:pStyle w:val="Tables"/>
              <w:rPr>
                <w:lang w:val="en-US"/>
              </w:rPr>
            </w:pPr>
            <w:r w:rsidRPr="00CC29D2">
              <w:rPr>
                <w:lang w:val="en-US"/>
              </w:rPr>
              <w:t>Number and type of input parameters</w:t>
            </w:r>
          </w:p>
        </w:tc>
        <w:tc>
          <w:tcPr>
            <w:tcW w:w="1908" w:type="dxa"/>
            <w:vAlign w:val="center"/>
          </w:tcPr>
          <w:p w:rsidR="00CC29D2" w:rsidRPr="00CC29D2" w:rsidRDefault="00CC29D2" w:rsidP="00CC29D2">
            <w:pPr>
              <w:pStyle w:val="Tables"/>
              <w:rPr>
                <w:lang w:val="it-IT"/>
              </w:rPr>
            </w:pPr>
            <w:r w:rsidRPr="00CC29D2">
              <w:rPr>
                <w:lang w:val="it-IT"/>
              </w:rPr>
              <w:t>13, dimensionless</w:t>
            </w:r>
          </w:p>
        </w:tc>
        <w:tc>
          <w:tcPr>
            <w:tcW w:w="2386" w:type="dxa"/>
            <w:vAlign w:val="center"/>
          </w:tcPr>
          <w:p w:rsidR="00CC29D2" w:rsidRPr="00CC29D2" w:rsidRDefault="00CC29D2" w:rsidP="00CC29D2">
            <w:pPr>
              <w:pStyle w:val="Tables"/>
            </w:pPr>
            <w:r w:rsidRPr="00CC29D2">
              <w:rPr>
                <w:lang w:val="it-IT"/>
              </w:rPr>
              <w:t>15, dimensionless</w:t>
            </w:r>
          </w:p>
        </w:tc>
      </w:tr>
      <w:tr w:rsidR="00CC29D2" w:rsidRPr="00CC29D2" w:rsidTr="003113E7">
        <w:trPr>
          <w:trHeight w:val="20"/>
          <w:jc w:val="center"/>
        </w:trPr>
        <w:tc>
          <w:tcPr>
            <w:tcW w:w="3337" w:type="dxa"/>
            <w:vAlign w:val="center"/>
          </w:tcPr>
          <w:p w:rsidR="00CC29D2" w:rsidRPr="00CC29D2" w:rsidRDefault="00CC29D2" w:rsidP="00CC29D2">
            <w:pPr>
              <w:pStyle w:val="Tables"/>
            </w:pPr>
            <w:r>
              <w:t>Hidden layer</w:t>
            </w:r>
          </w:p>
        </w:tc>
        <w:tc>
          <w:tcPr>
            <w:tcW w:w="1908" w:type="dxa"/>
            <w:vAlign w:val="center"/>
            <w:hideMark/>
          </w:tcPr>
          <w:p w:rsidR="00CC29D2" w:rsidRPr="00CC29D2" w:rsidRDefault="00CC29D2" w:rsidP="00CC29D2">
            <w:pPr>
              <w:pStyle w:val="Tables"/>
            </w:pPr>
            <w:r>
              <w:t>1 hidden layer with 40 hidden neurons</w:t>
            </w:r>
          </w:p>
        </w:tc>
        <w:tc>
          <w:tcPr>
            <w:tcW w:w="2386" w:type="dxa"/>
            <w:shd w:val="clear" w:color="auto" w:fill="auto"/>
            <w:vAlign w:val="center"/>
          </w:tcPr>
          <w:p w:rsidR="00CC29D2" w:rsidRPr="00CC29D2" w:rsidRDefault="00CC29D2" w:rsidP="00CC29D2">
            <w:pPr>
              <w:pStyle w:val="Tables"/>
            </w:pPr>
            <w:r>
              <w:t>1 hidden layer with 20 hidden neurons</w:t>
            </w:r>
          </w:p>
        </w:tc>
      </w:tr>
      <w:tr w:rsidR="00CC29D2" w:rsidRPr="00CC29D2" w:rsidTr="003113E7">
        <w:trPr>
          <w:trHeight w:val="20"/>
          <w:jc w:val="center"/>
        </w:trPr>
        <w:tc>
          <w:tcPr>
            <w:tcW w:w="3337" w:type="dxa"/>
            <w:vAlign w:val="center"/>
          </w:tcPr>
          <w:p w:rsidR="00CC29D2" w:rsidRPr="00CC29D2" w:rsidRDefault="00CC29D2" w:rsidP="00CC29D2">
            <w:pPr>
              <w:pStyle w:val="Tables"/>
            </w:pPr>
            <w:r>
              <w:t>Output layer</w:t>
            </w:r>
          </w:p>
        </w:tc>
        <w:tc>
          <w:tcPr>
            <w:tcW w:w="4294" w:type="dxa"/>
            <w:gridSpan w:val="2"/>
            <w:vAlign w:val="center"/>
            <w:hideMark/>
          </w:tcPr>
          <w:p w:rsidR="00CC29D2" w:rsidRPr="00CC29D2" w:rsidRDefault="003861F6" w:rsidP="00CC29D2">
            <w:pPr>
              <w:pStyle w:val="Tables"/>
            </w:pPr>
            <w:r>
              <w:t xml:space="preserve">1 </w:t>
            </w:r>
            <w:r w:rsidR="00CC29D2" w:rsidRPr="00CC29D2">
              <w:t xml:space="preserve">output neuron, that alternatively corresponds </w:t>
            </w:r>
            <w:r w:rsidR="003113E7">
              <w:br/>
            </w:r>
            <w:r w:rsidR="00CC29D2" w:rsidRPr="00CC29D2">
              <w:t xml:space="preserve">either to </w:t>
            </w:r>
            <w:r w:rsidR="00CC29D2" w:rsidRPr="00501722">
              <w:rPr>
                <w:i/>
              </w:rPr>
              <w:t>q</w:t>
            </w:r>
            <w:r w:rsidR="00CC29D2" w:rsidRPr="00CC29D2">
              <w:t xml:space="preserve">, </w:t>
            </w:r>
            <w:r w:rsidR="00CC29D2" w:rsidRPr="00501722">
              <w:rPr>
                <w:i/>
              </w:rPr>
              <w:t>Kt</w:t>
            </w:r>
            <w:r w:rsidR="00CC29D2" w:rsidRPr="00501722">
              <w:rPr>
                <w:vertAlign w:val="subscript"/>
              </w:rPr>
              <w:t xml:space="preserve"> </w:t>
            </w:r>
            <w:r w:rsidR="00CC29D2" w:rsidRPr="00CC29D2">
              <w:t xml:space="preserve">and </w:t>
            </w:r>
            <w:r w:rsidR="00CC29D2" w:rsidRPr="00501722">
              <w:rPr>
                <w:i/>
              </w:rPr>
              <w:t>K</w:t>
            </w:r>
            <w:r w:rsidR="00CC29D2" w:rsidRPr="00501722">
              <w:rPr>
                <w:i/>
                <w:vertAlign w:val="subscript"/>
              </w:rPr>
              <w:t>r</w:t>
            </w:r>
            <w:r w:rsidR="00CC29D2" w:rsidRPr="00CC29D2">
              <w:t>;</w:t>
            </w:r>
          </w:p>
        </w:tc>
      </w:tr>
      <w:tr w:rsidR="00CC29D2" w:rsidRPr="00CC29D2" w:rsidTr="003113E7">
        <w:trPr>
          <w:trHeight w:val="20"/>
          <w:jc w:val="center"/>
        </w:trPr>
        <w:tc>
          <w:tcPr>
            <w:tcW w:w="3337" w:type="dxa"/>
            <w:vAlign w:val="center"/>
          </w:tcPr>
          <w:p w:rsidR="00CC29D2" w:rsidRPr="00CC29D2" w:rsidRDefault="00CC29D2" w:rsidP="00CC29D2">
            <w:pPr>
              <w:pStyle w:val="Tables"/>
              <w:rPr>
                <w:lang w:val="en-US"/>
              </w:rPr>
            </w:pPr>
            <w:r>
              <w:rPr>
                <w:lang w:val="en-US"/>
              </w:rPr>
              <w:t>Training algorithm</w:t>
            </w:r>
          </w:p>
        </w:tc>
        <w:tc>
          <w:tcPr>
            <w:tcW w:w="4294" w:type="dxa"/>
            <w:gridSpan w:val="2"/>
            <w:vAlign w:val="center"/>
            <w:hideMark/>
          </w:tcPr>
          <w:p w:rsidR="00CC29D2" w:rsidRPr="00CC29D2" w:rsidRDefault="00CC29D2" w:rsidP="00CC29D2">
            <w:pPr>
              <w:pStyle w:val="Tables"/>
            </w:pPr>
            <w:r w:rsidRPr="00CC29D2">
              <w:rPr>
                <w:lang w:val="en-US"/>
              </w:rPr>
              <w:t xml:space="preserve">Levenberg – Marquardt </w:t>
            </w:r>
            <w:r w:rsidR="003113E7">
              <w:rPr>
                <w:lang w:val="en-US"/>
              </w:rPr>
              <w:br/>
            </w:r>
            <w:r w:rsidRPr="00CC29D2">
              <w:rPr>
                <w:lang w:val="en-US"/>
              </w:rPr>
              <w:t>(Marquardt, 1963; Hagan and Menhaj, 1994);</w:t>
            </w:r>
          </w:p>
        </w:tc>
      </w:tr>
      <w:tr w:rsidR="00CC29D2" w:rsidRPr="00CC29D2" w:rsidTr="003113E7">
        <w:trPr>
          <w:trHeight w:val="20"/>
          <w:jc w:val="center"/>
        </w:trPr>
        <w:tc>
          <w:tcPr>
            <w:tcW w:w="3337" w:type="dxa"/>
            <w:vAlign w:val="center"/>
          </w:tcPr>
          <w:p w:rsidR="00CC29D2" w:rsidRPr="003113E7" w:rsidRDefault="00CC29D2" w:rsidP="00CC29D2">
            <w:pPr>
              <w:pStyle w:val="Tables"/>
              <w:rPr>
                <w:lang w:val="en-US"/>
              </w:rPr>
            </w:pPr>
            <w:r>
              <w:rPr>
                <w:lang w:val="en-US"/>
              </w:rPr>
              <w:t>H</w:t>
            </w:r>
            <w:r w:rsidRPr="00CC29D2">
              <w:rPr>
                <w:lang w:val="en-US"/>
              </w:rPr>
              <w:t>idden neurons transfer function</w:t>
            </w:r>
          </w:p>
        </w:tc>
        <w:tc>
          <w:tcPr>
            <w:tcW w:w="4294" w:type="dxa"/>
            <w:gridSpan w:val="2"/>
            <w:vAlign w:val="center"/>
          </w:tcPr>
          <w:p w:rsidR="00CC29D2" w:rsidRPr="00CC29D2" w:rsidRDefault="00CC29D2" w:rsidP="00CC29D2">
            <w:pPr>
              <w:pStyle w:val="Tables"/>
            </w:pPr>
            <w:r>
              <w:rPr>
                <w:lang w:val="en-US"/>
              </w:rPr>
              <w:t>H</w:t>
            </w:r>
            <w:r w:rsidRPr="00CC29D2">
              <w:rPr>
                <w:lang w:val="en-US"/>
              </w:rPr>
              <w:t>yperbolic tangent sigmoid function</w:t>
            </w:r>
          </w:p>
        </w:tc>
      </w:tr>
      <w:tr w:rsidR="00CC29D2" w:rsidRPr="00CC29D2" w:rsidTr="003113E7">
        <w:trPr>
          <w:trHeight w:val="20"/>
          <w:jc w:val="center"/>
        </w:trPr>
        <w:tc>
          <w:tcPr>
            <w:tcW w:w="3337" w:type="dxa"/>
            <w:vAlign w:val="center"/>
          </w:tcPr>
          <w:p w:rsidR="00CC29D2" w:rsidRPr="003113E7" w:rsidRDefault="00CC29D2" w:rsidP="00CC29D2">
            <w:pPr>
              <w:pStyle w:val="Tables"/>
              <w:rPr>
                <w:lang w:val="en-US"/>
              </w:rPr>
            </w:pPr>
            <w:r>
              <w:rPr>
                <w:lang w:val="en-US"/>
              </w:rPr>
              <w:t>O</w:t>
            </w:r>
            <w:r w:rsidRPr="00CC29D2">
              <w:rPr>
                <w:lang w:val="en-US"/>
              </w:rPr>
              <w:t>utput neuron transfer function</w:t>
            </w:r>
          </w:p>
        </w:tc>
        <w:tc>
          <w:tcPr>
            <w:tcW w:w="4294" w:type="dxa"/>
            <w:gridSpan w:val="2"/>
            <w:vAlign w:val="center"/>
          </w:tcPr>
          <w:p w:rsidR="00CC29D2" w:rsidRPr="00CC29D2" w:rsidRDefault="00CC29D2" w:rsidP="00CC29D2">
            <w:pPr>
              <w:pStyle w:val="Tables"/>
            </w:pPr>
            <w:r>
              <w:rPr>
                <w:lang w:val="en-US"/>
              </w:rPr>
              <w:t>L</w:t>
            </w:r>
            <w:r w:rsidRPr="00CC29D2">
              <w:rPr>
                <w:lang w:val="en-US"/>
              </w:rPr>
              <w:t>inear transfer function</w:t>
            </w:r>
          </w:p>
        </w:tc>
      </w:tr>
      <w:tr w:rsidR="00CC29D2" w:rsidRPr="00CC29D2" w:rsidTr="003113E7">
        <w:trPr>
          <w:trHeight w:val="20"/>
          <w:jc w:val="center"/>
        </w:trPr>
        <w:tc>
          <w:tcPr>
            <w:tcW w:w="3337" w:type="dxa"/>
            <w:vAlign w:val="center"/>
          </w:tcPr>
          <w:p w:rsidR="00CC29D2" w:rsidRPr="00CC29D2" w:rsidRDefault="00CC29D2" w:rsidP="00CC29D2">
            <w:pPr>
              <w:pStyle w:val="Tables"/>
              <w:rPr>
                <w:lang w:val="en-US"/>
              </w:rPr>
            </w:pPr>
            <w:r>
              <w:rPr>
                <w:lang w:val="en-US"/>
              </w:rPr>
              <w:t>Technique to i</w:t>
            </w:r>
            <w:r w:rsidRPr="00CC29D2">
              <w:rPr>
                <w:lang w:val="en-US"/>
              </w:rPr>
              <w:t>mprove</w:t>
            </w:r>
            <w:r>
              <w:rPr>
                <w:lang w:val="en-US"/>
              </w:rPr>
              <w:t xml:space="preserve"> </w:t>
            </w:r>
            <w:r w:rsidRPr="00CC29D2">
              <w:rPr>
                <w:lang w:val="en-US"/>
              </w:rPr>
              <w:t>the generalization capability</w:t>
            </w:r>
          </w:p>
        </w:tc>
        <w:tc>
          <w:tcPr>
            <w:tcW w:w="4294" w:type="dxa"/>
            <w:gridSpan w:val="2"/>
            <w:vAlign w:val="center"/>
          </w:tcPr>
          <w:p w:rsidR="00CC29D2" w:rsidRPr="00CC29D2" w:rsidRDefault="00501722" w:rsidP="00CC29D2">
            <w:pPr>
              <w:pStyle w:val="Tables"/>
            </w:pPr>
            <w:r>
              <w:rPr>
                <w:lang w:val="en-US"/>
              </w:rPr>
              <w:t>U</w:t>
            </w:r>
            <w:r w:rsidRPr="00501722">
              <w:rPr>
                <w:lang w:val="en-US"/>
              </w:rPr>
              <w:t>se of the “commitment” of networks and bootstrap resampling of the database</w:t>
            </w:r>
          </w:p>
        </w:tc>
      </w:tr>
      <w:tr w:rsidR="00CC29D2" w:rsidRPr="00CC29D2" w:rsidTr="003113E7">
        <w:trPr>
          <w:trHeight w:val="20"/>
          <w:jc w:val="center"/>
        </w:trPr>
        <w:tc>
          <w:tcPr>
            <w:tcW w:w="3337" w:type="dxa"/>
            <w:vAlign w:val="center"/>
          </w:tcPr>
          <w:p w:rsidR="00CC29D2" w:rsidRPr="00CC29D2" w:rsidRDefault="00501722" w:rsidP="00CC29D2">
            <w:pPr>
              <w:pStyle w:val="Tables"/>
              <w:rPr>
                <w:lang w:val="en-US"/>
              </w:rPr>
            </w:pPr>
            <w:r>
              <w:rPr>
                <w:lang w:val="en-US"/>
              </w:rPr>
              <w:t>Use of weight factors to drive the selection of data for the training</w:t>
            </w:r>
          </w:p>
        </w:tc>
        <w:tc>
          <w:tcPr>
            <w:tcW w:w="1908" w:type="dxa"/>
            <w:vAlign w:val="center"/>
          </w:tcPr>
          <w:p w:rsidR="00CC29D2" w:rsidRPr="00CC29D2" w:rsidRDefault="003861F6" w:rsidP="00CC29D2">
            <w:pPr>
              <w:pStyle w:val="Tables"/>
              <w:rPr>
                <w:lang w:val="en-US"/>
              </w:rPr>
            </w:pPr>
            <w:r>
              <w:rPr>
                <w:lang w:val="en-US"/>
              </w:rPr>
              <w:t>N</w:t>
            </w:r>
            <w:r w:rsidR="00501722">
              <w:rPr>
                <w:lang w:val="en-US"/>
              </w:rPr>
              <w:t>o</w:t>
            </w:r>
          </w:p>
        </w:tc>
        <w:tc>
          <w:tcPr>
            <w:tcW w:w="2386" w:type="dxa"/>
            <w:vAlign w:val="center"/>
          </w:tcPr>
          <w:p w:rsidR="00CC29D2" w:rsidRPr="00CC29D2" w:rsidRDefault="00501722" w:rsidP="00501722">
            <w:pPr>
              <w:pStyle w:val="Tables"/>
            </w:pPr>
            <w:r>
              <w:t>Yes (definition based on Zanuttigh et al., 2016)</w:t>
            </w:r>
          </w:p>
        </w:tc>
      </w:tr>
      <w:tr w:rsidR="00501722" w:rsidRPr="00CC29D2" w:rsidTr="003113E7">
        <w:trPr>
          <w:trHeight w:val="20"/>
          <w:jc w:val="center"/>
        </w:trPr>
        <w:tc>
          <w:tcPr>
            <w:tcW w:w="3337" w:type="dxa"/>
            <w:vAlign w:val="center"/>
          </w:tcPr>
          <w:p w:rsidR="00501722" w:rsidRPr="00CC29D2" w:rsidRDefault="00501722" w:rsidP="00CC29D2">
            <w:pPr>
              <w:pStyle w:val="Tables"/>
              <w:rPr>
                <w:lang w:val="en-US"/>
              </w:rPr>
            </w:pPr>
            <w:r>
              <w:rPr>
                <w:lang w:val="en-US"/>
              </w:rPr>
              <w:t>Method to deliver the predicted outputs</w:t>
            </w:r>
          </w:p>
        </w:tc>
        <w:tc>
          <w:tcPr>
            <w:tcW w:w="4294" w:type="dxa"/>
            <w:gridSpan w:val="2"/>
            <w:vAlign w:val="center"/>
          </w:tcPr>
          <w:p w:rsidR="00501722" w:rsidRPr="00CC29D2" w:rsidRDefault="00501722" w:rsidP="00CC29D2">
            <w:pPr>
              <w:pStyle w:val="Tables"/>
            </w:pPr>
            <w:r>
              <w:rPr>
                <w:lang w:val="en-US"/>
              </w:rPr>
              <w:t xml:space="preserve">Statistical distribution (average values, </w:t>
            </w:r>
            <w:r w:rsidR="003113E7">
              <w:rPr>
                <w:lang w:val="en-US"/>
              </w:rPr>
              <w:br/>
            </w:r>
            <w:r>
              <w:rPr>
                <w:lang w:val="en-US"/>
              </w:rPr>
              <w:t>standard deviations and quantiles)</w:t>
            </w:r>
          </w:p>
        </w:tc>
      </w:tr>
    </w:tbl>
    <w:p w:rsidR="00CC29D2" w:rsidRDefault="00CC29D2" w:rsidP="00CC29D2">
      <w:pPr>
        <w:pStyle w:val="Bullets"/>
        <w:numPr>
          <w:ilvl w:val="0"/>
          <w:numId w:val="0"/>
        </w:numPr>
        <w:ind w:left="360" w:hanging="360"/>
        <w:rPr>
          <w:highlight w:val="yellow"/>
        </w:rPr>
      </w:pPr>
    </w:p>
    <w:p w:rsidR="00017BF2" w:rsidRPr="00A2673E" w:rsidRDefault="00017BF2" w:rsidP="00017BF2">
      <w:pPr>
        <w:pStyle w:val="Titolo1"/>
      </w:pPr>
      <w:r>
        <w:t xml:space="preserve">OPTIMIZATION OF THE PREDICTION OF </w:t>
      </w:r>
      <w:r w:rsidR="001C4119">
        <w:t>THE WAVE OVERTOPPING DISCHARGE</w:t>
      </w:r>
    </w:p>
    <w:p w:rsidR="00773553" w:rsidRDefault="00CE4A90" w:rsidP="00773553">
      <w:pPr>
        <w:pStyle w:val="Text"/>
      </w:pPr>
      <w:r w:rsidRPr="00CE4A90">
        <w:t>This Section aims to provide a synthesis of the modifications introduced in the final ANN</w:t>
      </w:r>
      <w:r w:rsidR="003113E7">
        <w:t xml:space="preserve"> for a</w:t>
      </w:r>
      <w:r w:rsidRPr="00CE4A90">
        <w:t xml:space="preserve">n improved prediction of the wave overtopping discharge. </w:t>
      </w:r>
      <w:r>
        <w:t xml:space="preserve">The first and </w:t>
      </w:r>
      <w:r w:rsidR="003113E7">
        <w:t>most relevant</w:t>
      </w:r>
      <w:r>
        <w:t xml:space="preserve"> modification is represented by the update of the training database of </w:t>
      </w:r>
      <w:r w:rsidRPr="00CE4A90">
        <w:rPr>
          <w:i/>
        </w:rPr>
        <w:t>q</w:t>
      </w:r>
      <w:r>
        <w:t>, which has been extended to contain all the non-zero available values. Secondly, the number of the hidden neurons has been reduced from 40 to 20 to guarantee a greater capability of generalization, without significant loss of performance in the prediction of the training data. Finally, a new definition of Weight Factors has been proposed and adopted</w:t>
      </w:r>
      <w:r w:rsidR="004A0080">
        <w:t>.</w:t>
      </w:r>
      <w:r>
        <w:t xml:space="preserve"> </w:t>
      </w:r>
    </w:p>
    <w:p w:rsidR="00407E2D" w:rsidRDefault="00407E2D" w:rsidP="00773553">
      <w:pPr>
        <w:pStyle w:val="Text"/>
      </w:pPr>
    </w:p>
    <w:p w:rsidR="001C4119" w:rsidRDefault="001C4119" w:rsidP="001C4119">
      <w:pPr>
        <w:pStyle w:val="Titolo2"/>
      </w:pPr>
      <w:r>
        <w:t>Extension to all non-zero values</w:t>
      </w:r>
    </w:p>
    <w:p w:rsidR="001A0A19" w:rsidRDefault="004A0080" w:rsidP="001A0A19">
      <w:pPr>
        <w:pStyle w:val="Text"/>
      </w:pPr>
      <w:r w:rsidRPr="006C2AB3">
        <w:t xml:space="preserve">Following </w:t>
      </w:r>
      <w:r w:rsidR="006C2AB3" w:rsidRPr="006C2AB3">
        <w:t>the existing ANNs developed for the prediction of the wave overtopping (</w:t>
      </w:r>
      <w:r w:rsidRPr="006C2AB3">
        <w:t>Van Gent et al.</w:t>
      </w:r>
      <w:r w:rsidR="006C2AB3" w:rsidRPr="006C2AB3">
        <w:t xml:space="preserve">, </w:t>
      </w:r>
      <w:r w:rsidRPr="006C2AB3">
        <w:t>2007</w:t>
      </w:r>
      <w:r w:rsidR="006C2AB3" w:rsidRPr="006C2AB3">
        <w:t>; Verhaeghe et al., 2008),</w:t>
      </w:r>
      <w:r w:rsidRPr="006C2AB3">
        <w:t xml:space="preserve"> </w:t>
      </w:r>
      <w:r w:rsidR="006C2AB3" w:rsidRPr="006C2AB3">
        <w:t xml:space="preserve">in the preliminary ANN (Zanuttigh et al., 2014) all the values of </w:t>
      </w:r>
      <w:r w:rsidR="006C2AB3" w:rsidRPr="006C2AB3">
        <w:rPr>
          <w:i/>
        </w:rPr>
        <w:t>q</w:t>
      </w:r>
      <w:r w:rsidR="006C2AB3" w:rsidRPr="006C2AB3">
        <w:rPr>
          <w:rFonts w:hint="eastAsia"/>
        </w:rPr>
        <w:t>≤</w:t>
      </w:r>
      <w:r w:rsidR="006C2AB3" w:rsidRPr="006C2AB3">
        <w:t>10</w:t>
      </w:r>
      <w:r w:rsidR="006C2AB3" w:rsidRPr="006C2AB3">
        <w:rPr>
          <w:rFonts w:hint="eastAsia"/>
          <w:vertAlign w:val="superscript"/>
        </w:rPr>
        <w:t>−</w:t>
      </w:r>
      <w:r w:rsidR="006C2AB3" w:rsidRPr="006C2AB3">
        <w:rPr>
          <w:vertAlign w:val="superscript"/>
        </w:rPr>
        <w:t>6</w:t>
      </w:r>
      <w:r w:rsidR="006C2AB3" w:rsidRPr="006C2AB3">
        <w:t xml:space="preserve"> m</w:t>
      </w:r>
      <w:r w:rsidR="006C2AB3" w:rsidRPr="006C2AB3">
        <w:rPr>
          <w:vertAlign w:val="superscript"/>
        </w:rPr>
        <w:t>3</w:t>
      </w:r>
      <w:r w:rsidR="006C2AB3" w:rsidRPr="006C2AB3">
        <w:t xml:space="preserve">/s/m were excluded from the training database, according to the assumption that </w:t>
      </w:r>
      <w:r w:rsidR="006C2AB3" w:rsidRPr="006C2AB3">
        <w:rPr>
          <w:i/>
        </w:rPr>
        <w:t>q</w:t>
      </w:r>
      <w:r w:rsidR="006C2AB3" w:rsidRPr="006C2AB3">
        <w:t>=10</w:t>
      </w:r>
      <w:r w:rsidR="006C2AB3" w:rsidRPr="006C2AB3">
        <w:rPr>
          <w:rFonts w:hint="eastAsia"/>
          <w:vertAlign w:val="superscript"/>
        </w:rPr>
        <w:t>−</w:t>
      </w:r>
      <w:r w:rsidR="006C2AB3" w:rsidRPr="006C2AB3">
        <w:rPr>
          <w:vertAlign w:val="superscript"/>
        </w:rPr>
        <w:t>6</w:t>
      </w:r>
      <w:r w:rsidR="006C2AB3" w:rsidRPr="006C2AB3">
        <w:t xml:space="preserve"> m</w:t>
      </w:r>
      <w:r w:rsidR="006C2AB3" w:rsidRPr="00A22DD0">
        <w:rPr>
          <w:vertAlign w:val="superscript"/>
        </w:rPr>
        <w:t>3</w:t>
      </w:r>
      <w:r w:rsidR="006C2AB3" w:rsidRPr="006C2AB3">
        <w:t xml:space="preserve">/s/m represents a threshold value to distinguish between “negligible” and “significant” overtopping, i.e., </w:t>
      </w:r>
      <w:r w:rsidR="006C2AB3" w:rsidRPr="001C5D9B">
        <w:rPr>
          <w:i/>
        </w:rPr>
        <w:t>q</w:t>
      </w:r>
      <w:r w:rsidR="006C2AB3" w:rsidRPr="006C2AB3">
        <w:rPr>
          <w:rFonts w:hint="eastAsia"/>
        </w:rPr>
        <w:t>≤</w:t>
      </w:r>
      <w:r w:rsidR="006C2AB3" w:rsidRPr="006C2AB3">
        <w:t>10</w:t>
      </w:r>
      <w:r w:rsidR="006C2AB3" w:rsidRPr="006C2AB3">
        <w:rPr>
          <w:rFonts w:hint="eastAsia"/>
          <w:vertAlign w:val="superscript"/>
        </w:rPr>
        <w:t>−</w:t>
      </w:r>
      <w:r w:rsidR="006C2AB3" w:rsidRPr="006C2AB3">
        <w:rPr>
          <w:vertAlign w:val="superscript"/>
        </w:rPr>
        <w:t>6</w:t>
      </w:r>
      <w:r w:rsidR="006C2AB3" w:rsidRPr="006C2AB3">
        <w:t xml:space="preserve"> and </w:t>
      </w:r>
      <w:r w:rsidR="006C2AB3" w:rsidRPr="001C5D9B">
        <w:rPr>
          <w:i/>
        </w:rPr>
        <w:t>q</w:t>
      </w:r>
      <w:r w:rsidR="006C2AB3" w:rsidRPr="006C2AB3">
        <w:t>&gt;10</w:t>
      </w:r>
      <w:r w:rsidR="006C2AB3" w:rsidRPr="006C2AB3">
        <w:rPr>
          <w:rFonts w:hint="eastAsia"/>
          <w:vertAlign w:val="superscript"/>
        </w:rPr>
        <w:t>−</w:t>
      </w:r>
      <w:r w:rsidR="006C2AB3" w:rsidRPr="006C2AB3">
        <w:rPr>
          <w:vertAlign w:val="superscript"/>
        </w:rPr>
        <w:t>6</w:t>
      </w:r>
      <w:r w:rsidR="006C2AB3" w:rsidRPr="006C2AB3">
        <w:t xml:space="preserve"> m</w:t>
      </w:r>
      <w:r w:rsidR="006C2AB3" w:rsidRPr="006C2AB3">
        <w:rPr>
          <w:vertAlign w:val="superscript"/>
        </w:rPr>
        <w:t>3</w:t>
      </w:r>
      <w:r w:rsidR="006C2AB3" w:rsidRPr="006C2AB3">
        <w:t>/s/m respectively.</w:t>
      </w:r>
      <w:r w:rsidR="001C5D9B">
        <w:t xml:space="preserve"> </w:t>
      </w:r>
      <w:r w:rsidR="006C2AB3" w:rsidRPr="006C2AB3">
        <w:t xml:space="preserve">Such choice was based on the hypothesis that the low </w:t>
      </w:r>
      <w:r w:rsidR="006C2AB3" w:rsidRPr="001C5D9B">
        <w:t xml:space="preserve">overtopping data are likely to be affected by greater measurement errors. However, it was observed that </w:t>
      </w:r>
      <w:r w:rsidR="00B02FCB" w:rsidRPr="001C5D9B">
        <w:t xml:space="preserve">all the </w:t>
      </w:r>
      <w:r w:rsidR="003113E7">
        <w:t>above-mentioned</w:t>
      </w:r>
      <w:r w:rsidR="006C2AB3" w:rsidRPr="001C5D9B">
        <w:t xml:space="preserve"> ANN</w:t>
      </w:r>
      <w:r w:rsidR="00B02FCB" w:rsidRPr="001C5D9B">
        <w:t>s</w:t>
      </w:r>
      <w:r w:rsidR="006C2AB3" w:rsidRPr="001C5D9B">
        <w:t xml:space="preserve"> tended to overestimate the low values of q (</w:t>
      </w:r>
      <w:r w:rsidR="006C2AB3" w:rsidRPr="001C5D9B">
        <w:rPr>
          <w:i/>
        </w:rPr>
        <w:t>q</w:t>
      </w:r>
      <w:r w:rsidR="006C2AB3" w:rsidRPr="001C5D9B">
        <w:t>&lt;10</w:t>
      </w:r>
      <w:r w:rsidR="006C2AB3" w:rsidRPr="001C5D9B">
        <w:rPr>
          <w:rFonts w:hint="eastAsia"/>
          <w:vertAlign w:val="superscript"/>
        </w:rPr>
        <w:t>−</w:t>
      </w:r>
      <w:r w:rsidR="006C2AB3" w:rsidRPr="001C5D9B">
        <w:rPr>
          <w:vertAlign w:val="superscript"/>
        </w:rPr>
        <w:t>5</w:t>
      </w:r>
      <w:r w:rsidR="006C2AB3" w:rsidRPr="001C5D9B">
        <w:t xml:space="preserve"> m</w:t>
      </w:r>
      <w:r w:rsidR="006C2AB3" w:rsidRPr="001C5D9B">
        <w:rPr>
          <w:vertAlign w:val="superscript"/>
        </w:rPr>
        <w:t>3</w:t>
      </w:r>
      <w:r w:rsidR="001C5D9B" w:rsidRPr="001C5D9B">
        <w:t>/s/m)</w:t>
      </w:r>
      <w:r w:rsidR="00196932">
        <w:t xml:space="preserve">, which is logical as the small values were </w:t>
      </w:r>
      <w:r w:rsidR="001A0A19">
        <w:t>not included in the ANN training.  T</w:t>
      </w:r>
      <w:r w:rsidR="00196932">
        <w:t>he</w:t>
      </w:r>
      <w:r w:rsidR="001A0A19">
        <w:t xml:space="preserve"> ANNs predicted an asymptote at the lowest values, resulting in an</w:t>
      </w:r>
      <w:r w:rsidR="001C5D9B" w:rsidRPr="001C5D9B">
        <w:t xml:space="preserve"> overestimation bias of </w:t>
      </w:r>
      <w:r w:rsidR="001C5D9B" w:rsidRPr="001C5D9B">
        <w:rPr>
          <w:i/>
        </w:rPr>
        <w:t>q</w:t>
      </w:r>
      <w:r w:rsidR="001C5D9B" w:rsidRPr="001C5D9B">
        <w:rPr>
          <w:rFonts w:hint="eastAsia"/>
        </w:rPr>
        <w:t>≤</w:t>
      </w:r>
      <w:r w:rsidR="001C5D9B" w:rsidRPr="001C5D9B">
        <w:t>10</w:t>
      </w:r>
      <w:r w:rsidR="001C5D9B" w:rsidRPr="001C5D9B">
        <w:rPr>
          <w:rFonts w:hint="eastAsia"/>
          <w:vertAlign w:val="superscript"/>
        </w:rPr>
        <w:t>−</w:t>
      </w:r>
      <w:r w:rsidR="001C5D9B" w:rsidRPr="001C5D9B">
        <w:rPr>
          <w:vertAlign w:val="superscript"/>
        </w:rPr>
        <w:t>6</w:t>
      </w:r>
      <w:r w:rsidR="001C5D9B" w:rsidRPr="001C5D9B">
        <w:t xml:space="preserve"> m</w:t>
      </w:r>
      <w:r w:rsidR="001C5D9B" w:rsidRPr="001C5D9B">
        <w:rPr>
          <w:vertAlign w:val="superscript"/>
        </w:rPr>
        <w:t>3</w:t>
      </w:r>
      <w:r w:rsidR="001C5D9B" w:rsidRPr="001C5D9B">
        <w:t xml:space="preserve">/s/m. </w:t>
      </w:r>
    </w:p>
    <w:p w:rsidR="001C5D9B" w:rsidRPr="00084627" w:rsidRDefault="001C5D9B" w:rsidP="001A0A19">
      <w:pPr>
        <w:pStyle w:val="Text"/>
      </w:pPr>
      <w:r w:rsidRPr="001C5D9B">
        <w:t xml:space="preserve">Therefore, all the non-zero values of </w:t>
      </w:r>
      <w:r w:rsidRPr="001C5D9B">
        <w:rPr>
          <w:i/>
        </w:rPr>
        <w:t>q</w:t>
      </w:r>
      <w:r w:rsidRPr="001C5D9B">
        <w:t xml:space="preserve"> have been </w:t>
      </w:r>
      <w:r w:rsidR="001A0A19">
        <w:t xml:space="preserve">now </w:t>
      </w:r>
      <w:r w:rsidRPr="001C5D9B">
        <w:t xml:space="preserve">included in the training database, determining an increase of the number of the available tests from </w:t>
      </w:r>
      <w:r w:rsidR="00196932">
        <w:t>just over 8,000</w:t>
      </w:r>
      <w:r w:rsidRPr="001C5D9B">
        <w:t xml:space="preserve"> up to </w:t>
      </w:r>
      <w:r w:rsidR="00196932">
        <w:t xml:space="preserve">more than </w:t>
      </w:r>
      <w:r w:rsidRPr="001C5D9B">
        <w:t>9,</w:t>
      </w:r>
      <w:r w:rsidR="00196932">
        <w:t>000</w:t>
      </w:r>
      <w:r w:rsidR="00196932" w:rsidRPr="001C5D9B">
        <w:t xml:space="preserve"> </w:t>
      </w:r>
      <w:r w:rsidRPr="001C5D9B">
        <w:lastRenderedPageBreak/>
        <w:t>tests. The 1,</w:t>
      </w:r>
      <w:r w:rsidR="00196932" w:rsidRPr="001C5D9B">
        <w:t>10</w:t>
      </w:r>
      <w:r w:rsidR="00196932">
        <w:t>0</w:t>
      </w:r>
      <w:r w:rsidR="00196932" w:rsidRPr="001C5D9B">
        <w:t xml:space="preserve"> </w:t>
      </w:r>
      <w:r w:rsidRPr="001C5D9B">
        <w:t xml:space="preserve">additional tests represent a non-negligible </w:t>
      </w:r>
      <w:r w:rsidRPr="00084627">
        <w:t>part of the final training database, being more than the 13% of the total amount of tests.</w:t>
      </w:r>
    </w:p>
    <w:p w:rsidR="00084627" w:rsidRDefault="00F047E9" w:rsidP="00981C47">
      <w:pPr>
        <w:pStyle w:val="Text"/>
      </w:pPr>
      <w:r w:rsidRPr="00084627">
        <w:t>Table 3 presents the quantitative results of the final ANN in comparison with the original ANN by Zanuttigh et al. (2014). The results are provided in terms of the root mean square error (</w:t>
      </w:r>
      <w:r w:rsidRPr="00084627">
        <w:rPr>
          <w:i/>
        </w:rPr>
        <w:t>rmse</w:t>
      </w:r>
      <w:r w:rsidRPr="00084627">
        <w:t>), the Willmott Index (</w:t>
      </w:r>
      <w:r w:rsidRPr="00084627">
        <w:rPr>
          <w:i/>
        </w:rPr>
        <w:t>WI</w:t>
      </w:r>
      <w:r w:rsidRPr="00084627">
        <w:t xml:space="preserve">) and the coefficient of determination </w:t>
      </w:r>
      <w:r w:rsidRPr="00084627">
        <w:rPr>
          <w:i/>
        </w:rPr>
        <w:t>R</w:t>
      </w:r>
      <w:r w:rsidRPr="00084627">
        <w:rPr>
          <w:i/>
          <w:vertAlign w:val="superscript"/>
        </w:rPr>
        <w:t>2</w:t>
      </w:r>
      <w:r w:rsidRPr="00084627">
        <w:t xml:space="preserve">, as described more in detail in the previous work by the authors (Formentin et al., 2017). Through these indices, Table 3 compares the performance of the two ANN s when applied to the prediction of the “original” training database with values of </w:t>
      </w:r>
      <w:r w:rsidRPr="00084627">
        <w:rPr>
          <w:i/>
        </w:rPr>
        <w:t>q</w:t>
      </w:r>
      <w:r w:rsidRPr="00084627">
        <w:t>&gt;10</w:t>
      </w:r>
      <w:r w:rsidRPr="00084627">
        <w:rPr>
          <w:rFonts w:hint="eastAsia"/>
          <w:vertAlign w:val="superscript"/>
        </w:rPr>
        <w:t>−</w:t>
      </w:r>
      <w:r w:rsidRPr="00084627">
        <w:rPr>
          <w:vertAlign w:val="superscript"/>
        </w:rPr>
        <w:t>6</w:t>
      </w:r>
      <w:r w:rsidRPr="00084627">
        <w:t xml:space="preserve"> m</w:t>
      </w:r>
      <w:r w:rsidRPr="00084627">
        <w:rPr>
          <w:vertAlign w:val="superscript"/>
        </w:rPr>
        <w:t>3</w:t>
      </w:r>
      <w:r w:rsidRPr="00084627">
        <w:t>/s/m only and to the prediction of</w:t>
      </w:r>
      <w:r>
        <w:t xml:space="preserve"> a narrower dataset including only data with </w:t>
      </w:r>
      <w:r w:rsidRPr="001C5D9B">
        <w:rPr>
          <w:i/>
        </w:rPr>
        <w:t>q</w:t>
      </w:r>
      <w:r w:rsidRPr="006C2AB3">
        <w:t>&gt;10</w:t>
      </w:r>
      <w:r w:rsidRPr="006C2AB3">
        <w:rPr>
          <w:rFonts w:hint="eastAsia"/>
          <w:vertAlign w:val="superscript"/>
        </w:rPr>
        <w:t>−</w:t>
      </w:r>
      <w:r w:rsidR="003861F6">
        <w:rPr>
          <w:vertAlign w:val="superscript"/>
        </w:rPr>
        <w:t>3</w:t>
      </w:r>
      <w:r w:rsidRPr="006C2AB3">
        <w:t xml:space="preserve"> m</w:t>
      </w:r>
      <w:r w:rsidRPr="006C2AB3">
        <w:rPr>
          <w:vertAlign w:val="superscript"/>
        </w:rPr>
        <w:t>3</w:t>
      </w:r>
      <w:r w:rsidRPr="006C2AB3">
        <w:t>/s/m</w:t>
      </w:r>
      <w:r>
        <w:t>. Therefore, the preliminary ANN is here applied</w:t>
      </w:r>
      <w:r w:rsidR="00084627">
        <w:t xml:space="preserve"> in the first case</w:t>
      </w:r>
      <w:r>
        <w:t xml:space="preserve"> to predict the same database used for training (</w:t>
      </w:r>
      <w:r w:rsidRPr="001C5D9B">
        <w:rPr>
          <w:i/>
        </w:rPr>
        <w:t>q</w:t>
      </w:r>
      <w:r w:rsidRPr="006C2AB3">
        <w:t>&gt;10</w:t>
      </w:r>
      <w:r w:rsidRPr="006C2AB3">
        <w:rPr>
          <w:rFonts w:hint="eastAsia"/>
          <w:vertAlign w:val="superscript"/>
        </w:rPr>
        <w:t>−</w:t>
      </w:r>
      <w:r w:rsidRPr="006C2AB3">
        <w:rPr>
          <w:vertAlign w:val="superscript"/>
        </w:rPr>
        <w:t>6</w:t>
      </w:r>
      <w:r w:rsidRPr="006C2AB3">
        <w:t xml:space="preserve"> m</w:t>
      </w:r>
      <w:r w:rsidRPr="006C2AB3">
        <w:rPr>
          <w:vertAlign w:val="superscript"/>
        </w:rPr>
        <w:t>3</w:t>
      </w:r>
      <w:r w:rsidRPr="006C2AB3">
        <w:t>/s/m</w:t>
      </w:r>
      <w:r w:rsidR="00084627">
        <w:t xml:space="preserve">), while the final ANN to predict in both cases two datasets extracted from the whole training database. </w:t>
      </w:r>
    </w:p>
    <w:p w:rsidR="001C5D9B" w:rsidRDefault="00084627" w:rsidP="00981C47">
      <w:pPr>
        <w:pStyle w:val="Text"/>
      </w:pPr>
      <w:r>
        <w:t>This analysis has been performed and here reported to stress</w:t>
      </w:r>
      <w:r w:rsidR="003113E7">
        <w:t xml:space="preserve"> that</w:t>
      </w:r>
      <w:r>
        <w:t xml:space="preserve"> the introduction of the “lower” values of </w:t>
      </w:r>
      <w:r w:rsidRPr="00084627">
        <w:rPr>
          <w:i/>
        </w:rPr>
        <w:t>q</w:t>
      </w:r>
      <w:r>
        <w:t xml:space="preserve"> in the training database</w:t>
      </w:r>
      <w:r w:rsidR="003113E7">
        <w:t>: i)</w:t>
      </w:r>
      <w:r>
        <w:t xml:space="preserve"> significantly reduce</w:t>
      </w:r>
      <w:r w:rsidR="003113E7">
        <w:t>s</w:t>
      </w:r>
      <w:r>
        <w:t xml:space="preserve"> the bias,</w:t>
      </w:r>
      <w:r w:rsidR="003113E7">
        <w:t xml:space="preserve"> ii)</w:t>
      </w:r>
      <w:r>
        <w:t xml:space="preserve"> improves the average performance of the ne</w:t>
      </w:r>
      <w:r w:rsidR="000A1168">
        <w:t xml:space="preserve">twork, </w:t>
      </w:r>
      <w:r w:rsidR="003113E7">
        <w:t xml:space="preserve">iii) </w:t>
      </w:r>
      <w:r>
        <w:t xml:space="preserve">extends the field of validity of the ANN itself (i.e. the variety of tested conditions which the ANN is able to deal with), </w:t>
      </w:r>
      <w:r w:rsidR="000A1168">
        <w:t>iv)</w:t>
      </w:r>
      <w:r>
        <w:t xml:space="preserve"> allows to achieve an improved predictions of the higher values of overtopping. Indeed, for both the datasets, all the performance indices associated to the final ANN are respectively higher (in case of </w:t>
      </w:r>
      <w:r w:rsidRPr="00084627">
        <w:rPr>
          <w:i/>
        </w:rPr>
        <w:t>WI</w:t>
      </w:r>
      <w:r>
        <w:t xml:space="preserve"> and </w:t>
      </w:r>
      <w:r w:rsidRPr="00084627">
        <w:rPr>
          <w:i/>
        </w:rPr>
        <w:t>R</w:t>
      </w:r>
      <w:r w:rsidRPr="00084627">
        <w:rPr>
          <w:i/>
          <w:vertAlign w:val="superscript"/>
        </w:rPr>
        <w:t>2</w:t>
      </w:r>
      <w:r>
        <w:t xml:space="preserve">) and lower (in case of </w:t>
      </w:r>
      <w:r w:rsidRPr="00084627">
        <w:rPr>
          <w:i/>
        </w:rPr>
        <w:t>rmse</w:t>
      </w:r>
      <w:r>
        <w:t xml:space="preserve">) than the corresponding indices values associated to the preliminary ANN. </w:t>
      </w:r>
    </w:p>
    <w:p w:rsidR="00084627" w:rsidRDefault="00084627" w:rsidP="00981C47">
      <w:pPr>
        <w:pStyle w:val="Tex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
        <w:gridCol w:w="1314"/>
        <w:gridCol w:w="1313"/>
        <w:gridCol w:w="1103"/>
        <w:gridCol w:w="1315"/>
        <w:gridCol w:w="1315"/>
        <w:gridCol w:w="1103"/>
      </w:tblGrid>
      <w:tr w:rsidR="00084627" w:rsidRPr="0085060C" w:rsidTr="003E596C">
        <w:trPr>
          <w:trHeight w:val="23"/>
          <w:jc w:val="center"/>
        </w:trPr>
        <w:tc>
          <w:tcPr>
            <w:tcW w:w="0" w:type="auto"/>
            <w:gridSpan w:val="7"/>
            <w:shd w:val="clear" w:color="auto" w:fill="auto"/>
            <w:vAlign w:val="center"/>
          </w:tcPr>
          <w:p w:rsidR="00084627" w:rsidRDefault="00084627" w:rsidP="003E596C">
            <w:pPr>
              <w:pStyle w:val="Didascalia"/>
            </w:pPr>
            <w:r>
              <w:t xml:space="preserve">Table 3. Synthesis </w:t>
            </w:r>
            <w:r w:rsidRPr="00A22091">
              <w:t xml:space="preserve">of the performance of the </w:t>
            </w:r>
            <w:r>
              <w:t xml:space="preserve">final </w:t>
            </w:r>
            <w:r w:rsidRPr="00A22091">
              <w:t xml:space="preserve">ANN </w:t>
            </w:r>
            <w:r>
              <w:t xml:space="preserve">and the previous ANN trained with values of </w:t>
            </w:r>
            <w:r w:rsidRPr="00A22091">
              <w:rPr>
                <w:i/>
              </w:rPr>
              <w:t>q</w:t>
            </w:r>
            <w:r>
              <w:t>≥10</w:t>
            </w:r>
            <w:r w:rsidRPr="00A22091">
              <w:rPr>
                <w:vertAlign w:val="superscript"/>
              </w:rPr>
              <w:t>-6</w:t>
            </w:r>
            <w:r>
              <w:t xml:space="preserve"> m</w:t>
            </w:r>
            <w:r w:rsidRPr="00A22091">
              <w:rPr>
                <w:vertAlign w:val="superscript"/>
              </w:rPr>
              <w:t>3</w:t>
            </w:r>
            <w:r>
              <w:t>/s/m only. The values of the indices are averaged from 500 bootstrap resamplings.</w:t>
            </w:r>
          </w:p>
        </w:tc>
      </w:tr>
      <w:tr w:rsidR="00084627" w:rsidRPr="0085060C" w:rsidTr="00084627">
        <w:trPr>
          <w:trHeight w:val="23"/>
          <w:jc w:val="center"/>
        </w:trPr>
        <w:tc>
          <w:tcPr>
            <w:tcW w:w="1063" w:type="dxa"/>
            <w:shd w:val="clear" w:color="auto" w:fill="auto"/>
            <w:vAlign w:val="center"/>
          </w:tcPr>
          <w:p w:rsidR="00084627" w:rsidRDefault="00084627" w:rsidP="003E596C">
            <w:pPr>
              <w:pStyle w:val="Tables"/>
            </w:pPr>
          </w:p>
        </w:tc>
        <w:tc>
          <w:tcPr>
            <w:tcW w:w="3726" w:type="dxa"/>
            <w:gridSpan w:val="3"/>
            <w:shd w:val="clear" w:color="auto" w:fill="auto"/>
            <w:vAlign w:val="center"/>
          </w:tcPr>
          <w:p w:rsidR="00084627" w:rsidRPr="00A22091" w:rsidRDefault="00084627" w:rsidP="003E596C">
            <w:pPr>
              <w:pStyle w:val="Tables"/>
            </w:pPr>
            <w:r w:rsidRPr="00A22091">
              <w:t>Final ANN (trained with q&gt;0)</w:t>
            </w:r>
          </w:p>
        </w:tc>
        <w:tc>
          <w:tcPr>
            <w:tcW w:w="3736" w:type="dxa"/>
            <w:gridSpan w:val="3"/>
          </w:tcPr>
          <w:p w:rsidR="00084627" w:rsidRPr="00F047E9" w:rsidRDefault="00084627" w:rsidP="003E596C">
            <w:pPr>
              <w:pStyle w:val="Tables"/>
              <w:rPr>
                <w:spacing w:val="-2"/>
              </w:rPr>
            </w:pPr>
            <w:r w:rsidRPr="00F047E9">
              <w:rPr>
                <w:spacing w:val="-2"/>
              </w:rPr>
              <w:t xml:space="preserve">Preliminary ANN (trained with </w:t>
            </w:r>
            <w:r w:rsidRPr="00F047E9">
              <w:rPr>
                <w:i/>
                <w:spacing w:val="-2"/>
              </w:rPr>
              <w:t>q</w:t>
            </w:r>
            <w:r w:rsidRPr="00F047E9">
              <w:rPr>
                <w:i/>
                <w:spacing w:val="-2"/>
                <w:vertAlign w:val="subscript"/>
              </w:rPr>
              <w:t>s</w:t>
            </w:r>
            <w:r w:rsidRPr="00F047E9">
              <w:rPr>
                <w:spacing w:val="-2"/>
              </w:rPr>
              <w:t>≥10</w:t>
            </w:r>
            <w:r w:rsidRPr="00F047E9">
              <w:rPr>
                <w:spacing w:val="-2"/>
                <w:vertAlign w:val="superscript"/>
              </w:rPr>
              <w:t>-6</w:t>
            </w:r>
            <w:r w:rsidRPr="00F047E9">
              <w:rPr>
                <w:spacing w:val="-2"/>
              </w:rPr>
              <w:t xml:space="preserve"> m</w:t>
            </w:r>
            <w:r w:rsidRPr="00F047E9">
              <w:rPr>
                <w:spacing w:val="-2"/>
                <w:vertAlign w:val="superscript"/>
              </w:rPr>
              <w:t>3</w:t>
            </w:r>
            <w:r w:rsidRPr="00F047E9">
              <w:rPr>
                <w:spacing w:val="-2"/>
              </w:rPr>
              <w:t>/s/m only)</w:t>
            </w:r>
          </w:p>
        </w:tc>
      </w:tr>
      <w:tr w:rsidR="00084627" w:rsidRPr="0085060C" w:rsidTr="00084627">
        <w:trPr>
          <w:trHeight w:val="23"/>
          <w:jc w:val="center"/>
        </w:trPr>
        <w:tc>
          <w:tcPr>
            <w:tcW w:w="1063" w:type="dxa"/>
            <w:shd w:val="clear" w:color="auto" w:fill="auto"/>
            <w:vAlign w:val="center"/>
          </w:tcPr>
          <w:p w:rsidR="00084627" w:rsidRPr="0085060C" w:rsidRDefault="00084627" w:rsidP="003E596C">
            <w:pPr>
              <w:pStyle w:val="Tables"/>
            </w:pPr>
            <w:r>
              <w:t>Predicted dataset</w:t>
            </w:r>
          </w:p>
        </w:tc>
        <w:tc>
          <w:tcPr>
            <w:tcW w:w="1312" w:type="dxa"/>
            <w:shd w:val="clear" w:color="auto" w:fill="auto"/>
            <w:vAlign w:val="center"/>
          </w:tcPr>
          <w:p w:rsidR="00084627" w:rsidRPr="0085060C" w:rsidRDefault="00084627" w:rsidP="003E596C">
            <w:pPr>
              <w:pStyle w:val="Tables"/>
              <w:rPr>
                <w:i/>
              </w:rPr>
            </w:pPr>
            <w:r w:rsidRPr="0085060C">
              <w:rPr>
                <w:i/>
              </w:rPr>
              <w:t>Rmse</w:t>
            </w:r>
            <w:r>
              <w:rPr>
                <w:i/>
              </w:rPr>
              <w:t xml:space="preserve"> </w:t>
            </w:r>
            <w:r>
              <w:rPr>
                <w:i/>
              </w:rPr>
              <w:br/>
            </w:r>
            <w:r w:rsidRPr="004E1F86">
              <w:t>[m</w:t>
            </w:r>
            <w:r w:rsidRPr="004E1F86">
              <w:rPr>
                <w:vertAlign w:val="superscript"/>
              </w:rPr>
              <w:t>3</w:t>
            </w:r>
            <w:r w:rsidRPr="004E1F86">
              <w:t>/s/m]</w:t>
            </w:r>
          </w:p>
        </w:tc>
        <w:tc>
          <w:tcPr>
            <w:tcW w:w="1310" w:type="dxa"/>
            <w:shd w:val="clear" w:color="auto" w:fill="auto"/>
            <w:vAlign w:val="center"/>
          </w:tcPr>
          <w:p w:rsidR="00084627" w:rsidRDefault="00084627" w:rsidP="003E596C">
            <w:pPr>
              <w:pStyle w:val="Tables"/>
              <w:rPr>
                <w:i/>
              </w:rPr>
            </w:pPr>
            <w:r w:rsidRPr="0085060C">
              <w:rPr>
                <w:i/>
              </w:rPr>
              <w:t>WI</w:t>
            </w:r>
          </w:p>
          <w:p w:rsidR="00084627" w:rsidRPr="004E1F86" w:rsidRDefault="00084627" w:rsidP="003E596C">
            <w:pPr>
              <w:pStyle w:val="Tables"/>
            </w:pPr>
            <w:r>
              <w:t>[-]</w:t>
            </w:r>
          </w:p>
        </w:tc>
        <w:tc>
          <w:tcPr>
            <w:tcW w:w="1104" w:type="dxa"/>
            <w:shd w:val="clear" w:color="auto" w:fill="auto"/>
            <w:vAlign w:val="center"/>
          </w:tcPr>
          <w:p w:rsidR="00084627" w:rsidRDefault="00084627" w:rsidP="003E596C">
            <w:pPr>
              <w:pStyle w:val="Tables"/>
              <w:rPr>
                <w:i/>
                <w:vertAlign w:val="superscript"/>
              </w:rPr>
            </w:pPr>
            <w:r w:rsidRPr="0085060C">
              <w:rPr>
                <w:i/>
              </w:rPr>
              <w:t>R</w:t>
            </w:r>
            <w:r w:rsidRPr="0085060C">
              <w:rPr>
                <w:i/>
                <w:vertAlign w:val="superscript"/>
              </w:rPr>
              <w:t>2</w:t>
            </w:r>
          </w:p>
          <w:p w:rsidR="00084627" w:rsidRPr="0085060C" w:rsidRDefault="00084627" w:rsidP="003E596C">
            <w:pPr>
              <w:pStyle w:val="Tables"/>
              <w:rPr>
                <w:i/>
              </w:rPr>
            </w:pPr>
            <w:r>
              <w:t>[-]</w:t>
            </w:r>
          </w:p>
        </w:tc>
        <w:tc>
          <w:tcPr>
            <w:tcW w:w="1316" w:type="dxa"/>
            <w:vAlign w:val="center"/>
          </w:tcPr>
          <w:p w:rsidR="00084627" w:rsidRPr="0085060C" w:rsidRDefault="00084627" w:rsidP="003E596C">
            <w:pPr>
              <w:pStyle w:val="Tables"/>
              <w:rPr>
                <w:i/>
              </w:rPr>
            </w:pPr>
            <w:r w:rsidRPr="0085060C">
              <w:rPr>
                <w:i/>
              </w:rPr>
              <w:t>Rmse</w:t>
            </w:r>
            <w:r>
              <w:rPr>
                <w:i/>
              </w:rPr>
              <w:t xml:space="preserve"> </w:t>
            </w:r>
            <w:r>
              <w:rPr>
                <w:i/>
              </w:rPr>
              <w:br/>
            </w:r>
            <w:r w:rsidRPr="004E1F86">
              <w:t>[m</w:t>
            </w:r>
            <w:r w:rsidRPr="004E1F86">
              <w:rPr>
                <w:vertAlign w:val="superscript"/>
              </w:rPr>
              <w:t>3</w:t>
            </w:r>
            <w:r w:rsidRPr="004E1F86">
              <w:t>/s/m]</w:t>
            </w:r>
          </w:p>
        </w:tc>
        <w:tc>
          <w:tcPr>
            <w:tcW w:w="1316" w:type="dxa"/>
            <w:vAlign w:val="center"/>
          </w:tcPr>
          <w:p w:rsidR="00084627" w:rsidRDefault="00084627" w:rsidP="003E596C">
            <w:pPr>
              <w:pStyle w:val="Tables"/>
              <w:rPr>
                <w:i/>
              </w:rPr>
            </w:pPr>
            <w:r w:rsidRPr="0085060C">
              <w:rPr>
                <w:i/>
              </w:rPr>
              <w:t>WI</w:t>
            </w:r>
          </w:p>
          <w:p w:rsidR="00084627" w:rsidRPr="004E1F86" w:rsidRDefault="00084627" w:rsidP="003E596C">
            <w:pPr>
              <w:pStyle w:val="Tables"/>
            </w:pPr>
            <w:r>
              <w:t>[-]</w:t>
            </w:r>
          </w:p>
        </w:tc>
        <w:tc>
          <w:tcPr>
            <w:tcW w:w="1104" w:type="dxa"/>
            <w:vAlign w:val="center"/>
          </w:tcPr>
          <w:p w:rsidR="00084627" w:rsidRDefault="00084627" w:rsidP="003E596C">
            <w:pPr>
              <w:pStyle w:val="Tables"/>
              <w:rPr>
                <w:i/>
                <w:vertAlign w:val="superscript"/>
              </w:rPr>
            </w:pPr>
            <w:r w:rsidRPr="0085060C">
              <w:rPr>
                <w:i/>
              </w:rPr>
              <w:t>R</w:t>
            </w:r>
            <w:r w:rsidRPr="0085060C">
              <w:rPr>
                <w:i/>
                <w:vertAlign w:val="superscript"/>
              </w:rPr>
              <w:t>2</w:t>
            </w:r>
          </w:p>
          <w:p w:rsidR="00084627" w:rsidRPr="0085060C" w:rsidRDefault="00084627" w:rsidP="003E596C">
            <w:pPr>
              <w:pStyle w:val="Tables"/>
              <w:rPr>
                <w:i/>
              </w:rPr>
            </w:pPr>
            <w:r>
              <w:t>[-]</w:t>
            </w:r>
          </w:p>
        </w:tc>
      </w:tr>
      <w:tr w:rsidR="00084627" w:rsidRPr="004E1F86" w:rsidTr="00084627">
        <w:trPr>
          <w:trHeight w:val="289"/>
          <w:jc w:val="center"/>
        </w:trPr>
        <w:tc>
          <w:tcPr>
            <w:tcW w:w="1063" w:type="dxa"/>
            <w:shd w:val="clear" w:color="auto" w:fill="auto"/>
            <w:vAlign w:val="center"/>
          </w:tcPr>
          <w:p w:rsidR="00084627" w:rsidRPr="0085060C" w:rsidRDefault="00084627" w:rsidP="003E596C">
            <w:pPr>
              <w:pStyle w:val="Tables"/>
              <w:rPr>
                <w:rFonts w:eastAsia="Calibri"/>
                <w:i/>
              </w:rPr>
            </w:pPr>
            <w:r w:rsidRPr="00A22091">
              <w:rPr>
                <w:i/>
              </w:rPr>
              <w:t>q</w:t>
            </w:r>
            <w:r w:rsidRPr="00A22091">
              <w:rPr>
                <w:i/>
                <w:vertAlign w:val="subscript"/>
              </w:rPr>
              <w:t>s</w:t>
            </w:r>
            <w:r>
              <w:t>≥10</w:t>
            </w:r>
            <w:r w:rsidRPr="00A22091">
              <w:rPr>
                <w:vertAlign w:val="superscript"/>
              </w:rPr>
              <w:t>-</w:t>
            </w:r>
            <w:r>
              <w:rPr>
                <w:vertAlign w:val="superscript"/>
              </w:rPr>
              <w:t>6</w:t>
            </w:r>
            <w:r w:rsidRPr="00A22091">
              <w:t xml:space="preserve"> </w:t>
            </w:r>
            <w:r>
              <w:br/>
              <w:t>m</w:t>
            </w:r>
            <w:r w:rsidRPr="00A22091">
              <w:rPr>
                <w:vertAlign w:val="superscript"/>
              </w:rPr>
              <w:t>3</w:t>
            </w:r>
            <w:r>
              <w:t>/s/m</w:t>
            </w:r>
          </w:p>
        </w:tc>
        <w:tc>
          <w:tcPr>
            <w:tcW w:w="1312" w:type="dxa"/>
            <w:shd w:val="clear" w:color="auto" w:fill="auto"/>
            <w:vAlign w:val="center"/>
          </w:tcPr>
          <w:p w:rsidR="00084627" w:rsidRPr="00895E50" w:rsidRDefault="00084627" w:rsidP="003E596C">
            <w:pPr>
              <w:pStyle w:val="Tables"/>
              <w:rPr>
                <w:rFonts w:eastAsia="Calibri"/>
              </w:rPr>
            </w:pPr>
            <w:r w:rsidRPr="00895E50">
              <w:rPr>
                <w:rFonts w:eastAsia="Calibri"/>
              </w:rPr>
              <w:t>0.042</w:t>
            </w:r>
            <w:r w:rsidRPr="00622653">
              <w:t>±</w:t>
            </w:r>
            <w:r>
              <w:t>0.002</w:t>
            </w:r>
          </w:p>
        </w:tc>
        <w:tc>
          <w:tcPr>
            <w:tcW w:w="1310" w:type="dxa"/>
            <w:shd w:val="clear" w:color="auto" w:fill="auto"/>
            <w:vAlign w:val="center"/>
          </w:tcPr>
          <w:p w:rsidR="00084627" w:rsidRPr="00895E50" w:rsidRDefault="00084627" w:rsidP="003E596C">
            <w:pPr>
              <w:pStyle w:val="Tables"/>
              <w:rPr>
                <w:rFonts w:eastAsia="Calibri"/>
              </w:rPr>
            </w:pPr>
            <w:r w:rsidRPr="00895E50">
              <w:rPr>
                <w:rFonts w:eastAsia="Calibri"/>
              </w:rPr>
              <w:t>0.975</w:t>
            </w:r>
            <w:r w:rsidRPr="00622653">
              <w:t>±</w:t>
            </w:r>
            <w:r>
              <w:t>0.004</w:t>
            </w:r>
          </w:p>
        </w:tc>
        <w:tc>
          <w:tcPr>
            <w:tcW w:w="1104" w:type="dxa"/>
            <w:shd w:val="clear" w:color="auto" w:fill="auto"/>
            <w:vAlign w:val="center"/>
          </w:tcPr>
          <w:p w:rsidR="00084627" w:rsidRPr="00895E50" w:rsidRDefault="00084627" w:rsidP="003E596C">
            <w:pPr>
              <w:pStyle w:val="Tables"/>
              <w:rPr>
                <w:rFonts w:eastAsia="Calibri"/>
              </w:rPr>
            </w:pPr>
            <w:r w:rsidRPr="00895E50">
              <w:rPr>
                <w:rFonts w:eastAsia="Calibri"/>
              </w:rPr>
              <w:t>0.9</w:t>
            </w:r>
            <w:r>
              <w:rPr>
                <w:rFonts w:eastAsia="Calibri"/>
              </w:rPr>
              <w:t>1</w:t>
            </w:r>
            <w:r w:rsidRPr="00622653">
              <w:t>±</w:t>
            </w:r>
            <w:r>
              <w:t>0.01</w:t>
            </w:r>
          </w:p>
        </w:tc>
        <w:tc>
          <w:tcPr>
            <w:tcW w:w="1316" w:type="dxa"/>
            <w:vAlign w:val="center"/>
          </w:tcPr>
          <w:p w:rsidR="00084627" w:rsidRPr="004E1F86" w:rsidRDefault="00084627" w:rsidP="003E596C">
            <w:pPr>
              <w:pStyle w:val="Tables"/>
              <w:rPr>
                <w:rFonts w:eastAsia="Calibri"/>
                <w:highlight w:val="yellow"/>
              </w:rPr>
            </w:pPr>
            <w:r w:rsidRPr="00E94DFB">
              <w:rPr>
                <w:rFonts w:eastAsia="Calibri"/>
              </w:rPr>
              <w:t>0.052</w:t>
            </w:r>
            <w:r w:rsidRPr="00E94DFB">
              <w:t>±0.</w:t>
            </w:r>
            <w:r>
              <w:t>005</w:t>
            </w:r>
          </w:p>
        </w:tc>
        <w:tc>
          <w:tcPr>
            <w:tcW w:w="1316" w:type="dxa"/>
            <w:vAlign w:val="center"/>
          </w:tcPr>
          <w:p w:rsidR="00084627" w:rsidRPr="004E1F86" w:rsidRDefault="00084627" w:rsidP="003E596C">
            <w:pPr>
              <w:pStyle w:val="Tables"/>
              <w:rPr>
                <w:rFonts w:eastAsia="Calibri"/>
                <w:highlight w:val="yellow"/>
              </w:rPr>
            </w:pPr>
            <w:r w:rsidRPr="00895E50">
              <w:rPr>
                <w:rFonts w:eastAsia="Calibri"/>
              </w:rPr>
              <w:t>0.975</w:t>
            </w:r>
            <w:r w:rsidRPr="00622653">
              <w:t>±</w:t>
            </w:r>
            <w:r>
              <w:t>0.006</w:t>
            </w:r>
          </w:p>
        </w:tc>
        <w:tc>
          <w:tcPr>
            <w:tcW w:w="1104" w:type="dxa"/>
            <w:vAlign w:val="center"/>
          </w:tcPr>
          <w:p w:rsidR="00084627" w:rsidRPr="004E1F86" w:rsidRDefault="00084627" w:rsidP="003E596C">
            <w:pPr>
              <w:pStyle w:val="Tables"/>
              <w:rPr>
                <w:rFonts w:eastAsia="Calibri"/>
                <w:highlight w:val="yellow"/>
              </w:rPr>
            </w:pPr>
            <w:r w:rsidRPr="00895E50">
              <w:rPr>
                <w:rFonts w:eastAsia="Calibri"/>
              </w:rPr>
              <w:t>0.90</w:t>
            </w:r>
            <w:r w:rsidRPr="00622653">
              <w:t>±</w:t>
            </w:r>
            <w:r>
              <w:t>0.02</w:t>
            </w:r>
          </w:p>
        </w:tc>
      </w:tr>
      <w:tr w:rsidR="00084627" w:rsidRPr="009C6718" w:rsidTr="00084627">
        <w:trPr>
          <w:trHeight w:val="283"/>
          <w:jc w:val="center"/>
        </w:trPr>
        <w:tc>
          <w:tcPr>
            <w:tcW w:w="1063" w:type="dxa"/>
            <w:shd w:val="clear" w:color="auto" w:fill="auto"/>
            <w:vAlign w:val="center"/>
          </w:tcPr>
          <w:p w:rsidR="00084627" w:rsidRPr="0085060C" w:rsidRDefault="00084627" w:rsidP="003861F6">
            <w:pPr>
              <w:pStyle w:val="Tables"/>
              <w:rPr>
                <w:rFonts w:eastAsia="Calibri"/>
                <w:i/>
              </w:rPr>
            </w:pPr>
            <w:r w:rsidRPr="00A22091">
              <w:rPr>
                <w:i/>
              </w:rPr>
              <w:t>q</w:t>
            </w:r>
            <w:r w:rsidRPr="00A22091">
              <w:rPr>
                <w:i/>
                <w:vertAlign w:val="subscript"/>
              </w:rPr>
              <w:t>s</w:t>
            </w:r>
            <w:r>
              <w:t>≥10</w:t>
            </w:r>
            <w:r w:rsidRPr="00A22091">
              <w:rPr>
                <w:vertAlign w:val="superscript"/>
              </w:rPr>
              <w:t>-</w:t>
            </w:r>
            <w:r w:rsidR="003861F6">
              <w:rPr>
                <w:vertAlign w:val="superscript"/>
              </w:rPr>
              <w:t>3</w:t>
            </w:r>
            <w:r w:rsidRPr="00A22091">
              <w:t xml:space="preserve"> </w:t>
            </w:r>
            <w:r>
              <w:br/>
              <w:t>m</w:t>
            </w:r>
            <w:r w:rsidRPr="00A22091">
              <w:rPr>
                <w:vertAlign w:val="superscript"/>
              </w:rPr>
              <w:t>3</w:t>
            </w:r>
            <w:r>
              <w:t>/s/m</w:t>
            </w:r>
          </w:p>
        </w:tc>
        <w:tc>
          <w:tcPr>
            <w:tcW w:w="1312" w:type="dxa"/>
            <w:shd w:val="clear" w:color="auto" w:fill="auto"/>
            <w:vAlign w:val="center"/>
          </w:tcPr>
          <w:p w:rsidR="00084627" w:rsidRPr="009C6718" w:rsidRDefault="00084627" w:rsidP="00647982">
            <w:pPr>
              <w:pStyle w:val="Tables"/>
              <w:rPr>
                <w:rFonts w:eastAsia="Calibri"/>
              </w:rPr>
            </w:pPr>
            <w:r w:rsidRPr="009C6718">
              <w:rPr>
                <w:rFonts w:eastAsia="Calibri"/>
              </w:rPr>
              <w:t>0.0</w:t>
            </w:r>
            <w:r w:rsidR="00647982" w:rsidRPr="009C6718">
              <w:rPr>
                <w:rFonts w:eastAsia="Calibri"/>
              </w:rPr>
              <w:t>26</w:t>
            </w:r>
            <w:r w:rsidRPr="009C6718">
              <w:t>±0.004</w:t>
            </w:r>
          </w:p>
        </w:tc>
        <w:tc>
          <w:tcPr>
            <w:tcW w:w="1310" w:type="dxa"/>
            <w:shd w:val="clear" w:color="auto" w:fill="auto"/>
            <w:vAlign w:val="center"/>
          </w:tcPr>
          <w:p w:rsidR="00084627" w:rsidRPr="009C6718" w:rsidRDefault="00084627" w:rsidP="00647982">
            <w:pPr>
              <w:pStyle w:val="Tables"/>
              <w:rPr>
                <w:rFonts w:eastAsia="Calibri"/>
              </w:rPr>
            </w:pPr>
            <w:r w:rsidRPr="009C6718">
              <w:rPr>
                <w:rFonts w:eastAsia="Calibri"/>
              </w:rPr>
              <w:t>0.9</w:t>
            </w:r>
            <w:r w:rsidR="00647982" w:rsidRPr="009C6718">
              <w:rPr>
                <w:rFonts w:eastAsia="Calibri"/>
              </w:rPr>
              <w:t>6</w:t>
            </w:r>
            <w:r w:rsidRPr="009C6718">
              <w:t>±</w:t>
            </w:r>
            <w:r w:rsidR="00647982" w:rsidRPr="009C6718">
              <w:t>0.02</w:t>
            </w:r>
          </w:p>
        </w:tc>
        <w:tc>
          <w:tcPr>
            <w:tcW w:w="1104" w:type="dxa"/>
            <w:shd w:val="clear" w:color="auto" w:fill="auto"/>
            <w:vAlign w:val="center"/>
          </w:tcPr>
          <w:p w:rsidR="00084627" w:rsidRPr="009C6718" w:rsidRDefault="00084627" w:rsidP="00647982">
            <w:pPr>
              <w:pStyle w:val="Tables"/>
              <w:rPr>
                <w:rFonts w:eastAsia="Calibri"/>
              </w:rPr>
            </w:pPr>
            <w:r w:rsidRPr="009C6718">
              <w:rPr>
                <w:rFonts w:eastAsia="Calibri"/>
              </w:rPr>
              <w:t>0.</w:t>
            </w:r>
            <w:r w:rsidR="00647982" w:rsidRPr="009C6718">
              <w:rPr>
                <w:rFonts w:eastAsia="Calibri"/>
              </w:rPr>
              <w:t>90</w:t>
            </w:r>
            <w:r w:rsidRPr="009C6718">
              <w:t>±0.</w:t>
            </w:r>
            <w:r w:rsidR="00647982" w:rsidRPr="009C6718">
              <w:t>1</w:t>
            </w:r>
          </w:p>
        </w:tc>
        <w:tc>
          <w:tcPr>
            <w:tcW w:w="1316" w:type="dxa"/>
            <w:vAlign w:val="center"/>
          </w:tcPr>
          <w:p w:rsidR="00084627" w:rsidRPr="009C6718" w:rsidRDefault="00084627" w:rsidP="00647982">
            <w:pPr>
              <w:pStyle w:val="Tables"/>
              <w:rPr>
                <w:rFonts w:eastAsia="Calibri"/>
              </w:rPr>
            </w:pPr>
            <w:r w:rsidRPr="009C6718">
              <w:rPr>
                <w:rFonts w:eastAsia="Calibri"/>
              </w:rPr>
              <w:t>0.0</w:t>
            </w:r>
            <w:r w:rsidR="00647982" w:rsidRPr="009C6718">
              <w:rPr>
                <w:rFonts w:eastAsia="Calibri"/>
              </w:rPr>
              <w:t>38</w:t>
            </w:r>
            <w:r w:rsidRPr="009C6718">
              <w:t>±0.007</w:t>
            </w:r>
          </w:p>
        </w:tc>
        <w:tc>
          <w:tcPr>
            <w:tcW w:w="1316" w:type="dxa"/>
            <w:vAlign w:val="center"/>
          </w:tcPr>
          <w:p w:rsidR="00084627" w:rsidRPr="009C6718" w:rsidRDefault="00084627" w:rsidP="001902C7">
            <w:pPr>
              <w:pStyle w:val="Tables"/>
              <w:rPr>
                <w:rFonts w:eastAsia="Calibri"/>
              </w:rPr>
            </w:pPr>
            <w:r w:rsidRPr="009C6718">
              <w:rPr>
                <w:rFonts w:eastAsia="Calibri"/>
              </w:rPr>
              <w:t>0.9</w:t>
            </w:r>
            <w:r w:rsidR="00647982" w:rsidRPr="009C6718">
              <w:rPr>
                <w:rFonts w:eastAsia="Calibri"/>
              </w:rPr>
              <w:t>5</w:t>
            </w:r>
            <w:r w:rsidRPr="009C6718">
              <w:t>±0.0</w:t>
            </w:r>
            <w:r w:rsidR="001902C7" w:rsidRPr="009C6718">
              <w:t>4</w:t>
            </w:r>
          </w:p>
        </w:tc>
        <w:tc>
          <w:tcPr>
            <w:tcW w:w="1104" w:type="dxa"/>
            <w:vAlign w:val="center"/>
          </w:tcPr>
          <w:p w:rsidR="00084627" w:rsidRPr="009C6718" w:rsidRDefault="00084627" w:rsidP="001902C7">
            <w:pPr>
              <w:pStyle w:val="Tables"/>
              <w:rPr>
                <w:rFonts w:eastAsia="Calibri"/>
              </w:rPr>
            </w:pPr>
            <w:r w:rsidRPr="009C6718">
              <w:rPr>
                <w:rFonts w:eastAsia="Calibri"/>
              </w:rPr>
              <w:t>0.8</w:t>
            </w:r>
            <w:r w:rsidR="001902C7" w:rsidRPr="009C6718">
              <w:rPr>
                <w:rFonts w:eastAsia="Calibri"/>
              </w:rPr>
              <w:t>8</w:t>
            </w:r>
            <w:r w:rsidRPr="009C6718">
              <w:t>±0.08</w:t>
            </w:r>
          </w:p>
        </w:tc>
      </w:tr>
    </w:tbl>
    <w:p w:rsidR="00084627" w:rsidRDefault="00084627" w:rsidP="00981C47">
      <w:pPr>
        <w:pStyle w:val="Text"/>
      </w:pPr>
    </w:p>
    <w:p w:rsidR="00773553" w:rsidRDefault="003861F6" w:rsidP="00773553">
      <w:pPr>
        <w:pStyle w:val="Text"/>
      </w:pPr>
      <w:r>
        <w:t>The quantitative</w:t>
      </w:r>
      <w:r w:rsidR="00084627">
        <w:t xml:space="preserve"> results are highlighted by the diagrams of Figure 3, that </w:t>
      </w:r>
      <w:r>
        <w:t xml:space="preserve">compare </w:t>
      </w:r>
      <w:r w:rsidR="000A1168">
        <w:t xml:space="preserve">the </w:t>
      </w:r>
      <w:r>
        <w:t xml:space="preserve">experimental and predicted values of </w:t>
      </w:r>
      <w:r w:rsidRPr="003861F6">
        <w:rPr>
          <w:i/>
        </w:rPr>
        <w:t>q</w:t>
      </w:r>
      <w:r>
        <w:t xml:space="preserve"> derived from the two ANNs for the two datasets (respectively, dataset with </w:t>
      </w:r>
      <w:r w:rsidRPr="00A22091">
        <w:rPr>
          <w:i/>
        </w:rPr>
        <w:t>q</w:t>
      </w:r>
      <w:r w:rsidRPr="00A22091">
        <w:rPr>
          <w:i/>
          <w:vertAlign w:val="subscript"/>
        </w:rPr>
        <w:t>s</w:t>
      </w:r>
      <w:r>
        <w:t>≥10</w:t>
      </w:r>
      <w:r w:rsidRPr="00A22091">
        <w:rPr>
          <w:vertAlign w:val="superscript"/>
        </w:rPr>
        <w:t>-</w:t>
      </w:r>
      <w:r>
        <w:rPr>
          <w:vertAlign w:val="superscript"/>
        </w:rPr>
        <w:t>6</w:t>
      </w:r>
      <w:r>
        <w:t xml:space="preserve"> to the left and </w:t>
      </w:r>
      <w:r w:rsidRPr="00A22091">
        <w:rPr>
          <w:i/>
        </w:rPr>
        <w:t>q</w:t>
      </w:r>
      <w:r w:rsidRPr="00A22091">
        <w:rPr>
          <w:i/>
          <w:vertAlign w:val="subscript"/>
        </w:rPr>
        <w:t>s</w:t>
      </w:r>
      <w:r>
        <w:t>≥10</w:t>
      </w:r>
      <w:r w:rsidRPr="00A22091">
        <w:rPr>
          <w:vertAlign w:val="superscript"/>
        </w:rPr>
        <w:t>-</w:t>
      </w:r>
      <w:r>
        <w:rPr>
          <w:vertAlign w:val="superscript"/>
        </w:rPr>
        <w:t>3</w:t>
      </w:r>
      <w:r w:rsidRPr="00A22091">
        <w:t xml:space="preserve"> </w:t>
      </w:r>
      <w:r>
        <w:t xml:space="preserve">to the right). </w:t>
      </w:r>
      <w:r w:rsidR="00773553">
        <w:t xml:space="preserve">From both the diagrams it can be </w:t>
      </w:r>
      <w:r w:rsidR="00196932">
        <w:t xml:space="preserve">concluded </w:t>
      </w:r>
      <w:r w:rsidR="00773553">
        <w:t>that the 90% confidence bands associated to the final ANN (red) are narrower. Moreover, the diagram to the left shows a significant reduction of the bias when the final ANN is used (blue), while</w:t>
      </w:r>
      <w:r w:rsidR="000A1168">
        <w:t xml:space="preserve"> in the diagram to the right </w:t>
      </w:r>
      <w:r w:rsidR="00773553">
        <w:t>the scatter associated to the preliminary ANN (</w:t>
      </w:r>
      <w:r w:rsidR="000A1168">
        <w:t>magenta</w:t>
      </w:r>
      <w:bookmarkStart w:id="1" w:name="_GoBack"/>
      <w:bookmarkEnd w:id="1"/>
      <w:r w:rsidR="00773553">
        <w:t>) is higher, especially in case of extreme overtopping values (</w:t>
      </w:r>
      <w:r w:rsidR="00773553" w:rsidRPr="00A22091">
        <w:rPr>
          <w:i/>
        </w:rPr>
        <w:t>q</w:t>
      </w:r>
      <w:r w:rsidR="00773553" w:rsidRPr="00A22091">
        <w:rPr>
          <w:i/>
          <w:vertAlign w:val="subscript"/>
        </w:rPr>
        <w:t>s</w:t>
      </w:r>
      <w:r w:rsidR="00773553">
        <w:t>≥0.01</w:t>
      </w:r>
      <w:r w:rsidR="00773553" w:rsidRPr="00647982">
        <w:t xml:space="preserve"> </w:t>
      </w:r>
      <w:r w:rsidR="00773553" w:rsidRPr="006C2AB3">
        <w:t>m</w:t>
      </w:r>
      <w:r w:rsidR="00773553" w:rsidRPr="006C2AB3">
        <w:rPr>
          <w:vertAlign w:val="superscript"/>
        </w:rPr>
        <w:t>3</w:t>
      </w:r>
      <w:r w:rsidR="00773553" w:rsidRPr="006C2AB3">
        <w:t>/s/m</w:t>
      </w:r>
      <w:r w:rsidR="00773553">
        <w:t xml:space="preserve">). The predictions of the extreme </w:t>
      </w:r>
      <w:r w:rsidR="00773553" w:rsidRPr="00647982">
        <w:rPr>
          <w:i/>
        </w:rPr>
        <w:t>q</w:t>
      </w:r>
      <w:r w:rsidR="00773553">
        <w:t xml:space="preserve"> derived from the final ANN are </w:t>
      </w:r>
      <w:r w:rsidR="000A1168">
        <w:t>closer to the confidence bands but still tend to underestimate a few</w:t>
      </w:r>
      <w:r w:rsidR="00773553">
        <w:t xml:space="preserve"> values of </w:t>
      </w:r>
      <w:r w:rsidR="00773553" w:rsidRPr="00A22091">
        <w:rPr>
          <w:i/>
        </w:rPr>
        <w:t>q</w:t>
      </w:r>
      <w:r w:rsidR="00773553" w:rsidRPr="00A22091">
        <w:rPr>
          <w:i/>
          <w:vertAlign w:val="subscript"/>
        </w:rPr>
        <w:t>s</w:t>
      </w:r>
      <w:r w:rsidR="00773553">
        <w:t xml:space="preserve"> around 0.05-0.1</w:t>
      </w:r>
      <w:r w:rsidR="00773553" w:rsidRPr="00647982">
        <w:t xml:space="preserve"> </w:t>
      </w:r>
      <w:r w:rsidR="00773553" w:rsidRPr="006C2AB3">
        <w:t>m</w:t>
      </w:r>
      <w:r w:rsidR="00773553" w:rsidRPr="006C2AB3">
        <w:rPr>
          <w:vertAlign w:val="superscript"/>
        </w:rPr>
        <w:t>3</w:t>
      </w:r>
      <w:r w:rsidR="00773553" w:rsidRPr="006C2AB3">
        <w:t>/s/m</w:t>
      </w:r>
      <w:r w:rsidR="00773553">
        <w:t>.</w:t>
      </w:r>
    </w:p>
    <w:p w:rsidR="00407E2D" w:rsidRPr="00647982" w:rsidRDefault="00407E2D" w:rsidP="00773553">
      <w:pPr>
        <w:pStyle w:val="Text"/>
      </w:pPr>
    </w:p>
    <w:p w:rsidR="00736DBF" w:rsidRDefault="008A6E88" w:rsidP="008A6E88">
      <w:pPr>
        <w:jc w:val="center"/>
      </w:pPr>
      <w:r w:rsidRPr="008A6E88">
        <w:rPr>
          <w:noProof/>
          <w:lang w:val="it-IT" w:eastAsia="it-IT"/>
        </w:rPr>
        <w:drawing>
          <wp:inline distT="0" distB="0" distL="0" distR="0">
            <wp:extent cx="2520000" cy="246542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310" r="4959"/>
                    <a:stretch/>
                  </pic:blipFill>
                  <pic:spPr bwMode="auto">
                    <a:xfrm>
                      <a:off x="0" y="0"/>
                      <a:ext cx="2520000" cy="2465420"/>
                    </a:xfrm>
                    <a:prstGeom prst="rect">
                      <a:avLst/>
                    </a:prstGeom>
                    <a:noFill/>
                    <a:ln>
                      <a:noFill/>
                    </a:ln>
                    <a:extLst>
                      <a:ext uri="{53640926-AAD7-44D8-BBD7-CCE9431645EC}">
                        <a14:shadowObscured xmlns:a14="http://schemas.microsoft.com/office/drawing/2010/main"/>
                      </a:ext>
                    </a:extLst>
                  </pic:spPr>
                </pic:pic>
              </a:graphicData>
            </a:graphic>
          </wp:inline>
        </w:drawing>
      </w:r>
      <w:r w:rsidRPr="008A6E88">
        <w:rPr>
          <w:noProof/>
          <w:lang w:val="it-IT" w:eastAsia="it-IT"/>
        </w:rPr>
        <w:drawing>
          <wp:inline distT="0" distB="0" distL="0" distR="0">
            <wp:extent cx="2511907" cy="2462452"/>
            <wp:effectExtent l="0" t="0" r="3175"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2802"/>
                    <a:stretch/>
                  </pic:blipFill>
                  <pic:spPr bwMode="auto">
                    <a:xfrm>
                      <a:off x="0" y="0"/>
                      <a:ext cx="2517942" cy="2468368"/>
                    </a:xfrm>
                    <a:prstGeom prst="rect">
                      <a:avLst/>
                    </a:prstGeom>
                    <a:noFill/>
                    <a:ln>
                      <a:noFill/>
                    </a:ln>
                    <a:extLst>
                      <a:ext uri="{53640926-AAD7-44D8-BBD7-CCE9431645EC}">
                        <a14:shadowObscured xmlns:a14="http://schemas.microsoft.com/office/drawing/2010/main"/>
                      </a:ext>
                    </a:extLst>
                  </pic:spPr>
                </pic:pic>
              </a:graphicData>
            </a:graphic>
          </wp:inline>
        </w:drawing>
      </w:r>
    </w:p>
    <w:p w:rsidR="00407E2D" w:rsidRDefault="00A22091" w:rsidP="00407E2D">
      <w:pPr>
        <w:pStyle w:val="Didascalia"/>
      </w:pPr>
      <w:r w:rsidRPr="001E0E15">
        <w:t xml:space="preserve">Figure </w:t>
      </w:r>
      <w:r>
        <w:t>3</w:t>
      </w:r>
      <w:r w:rsidRPr="001E0E15">
        <w:t xml:space="preserve">. </w:t>
      </w:r>
      <w:r w:rsidRPr="00A22091">
        <w:rPr>
          <w:lang w:val="en-US"/>
        </w:rPr>
        <w:t>Comparison among predicted values</w:t>
      </w:r>
      <w:r>
        <w:rPr>
          <w:lang w:val="en-US"/>
        </w:rPr>
        <w:t xml:space="preserve"> of </w:t>
      </w:r>
      <w:r w:rsidRPr="00A22091">
        <w:rPr>
          <w:i/>
          <w:lang w:val="en-US"/>
        </w:rPr>
        <w:t>q</w:t>
      </w:r>
      <w:r>
        <w:rPr>
          <w:lang w:val="en-US"/>
        </w:rPr>
        <w:t xml:space="preserve"> </w:t>
      </w:r>
      <w:r w:rsidRPr="00A22091">
        <w:rPr>
          <w:lang w:val="en-US"/>
        </w:rPr>
        <w:t>(denoted by the ‘ANN’ subscript) and correspondi</w:t>
      </w:r>
      <w:r>
        <w:rPr>
          <w:lang w:val="en-US"/>
        </w:rPr>
        <w:t>ng measurements (‘s’ subscript)</w:t>
      </w:r>
      <w:r w:rsidRPr="00CD47E2">
        <w:t>.</w:t>
      </w:r>
      <w:r>
        <w:t xml:space="preserve"> Predictions derived from the final ANN trained with all the non-zero values (blue) and from the previous ANN trained with values of </w:t>
      </w:r>
      <w:r w:rsidRPr="00A22091">
        <w:rPr>
          <w:i/>
        </w:rPr>
        <w:t>q</w:t>
      </w:r>
      <w:r>
        <w:t>≥10</w:t>
      </w:r>
      <w:r w:rsidRPr="00A22091">
        <w:rPr>
          <w:vertAlign w:val="superscript"/>
        </w:rPr>
        <w:t>-6</w:t>
      </w:r>
      <w:r>
        <w:t xml:space="preserve"> m</w:t>
      </w:r>
      <w:r w:rsidRPr="00A22091">
        <w:rPr>
          <w:vertAlign w:val="superscript"/>
        </w:rPr>
        <w:t>3</w:t>
      </w:r>
      <w:r>
        <w:t xml:space="preserve">/s/m only (pink). The 90% confidence bands are shown for the final (red) and the previous ANN (green). To the left: ANNs applied to the prediction of </w:t>
      </w:r>
      <w:r w:rsidRPr="00A22091">
        <w:rPr>
          <w:i/>
        </w:rPr>
        <w:t>q</w:t>
      </w:r>
      <w:r w:rsidRPr="00A22091">
        <w:rPr>
          <w:i/>
          <w:vertAlign w:val="subscript"/>
        </w:rPr>
        <w:t>s</w:t>
      </w:r>
      <w:r>
        <w:t>≥10</w:t>
      </w:r>
      <w:r w:rsidRPr="00A22091">
        <w:rPr>
          <w:vertAlign w:val="superscript"/>
        </w:rPr>
        <w:t>-6</w:t>
      </w:r>
      <w:r w:rsidRPr="00A22091">
        <w:t xml:space="preserve"> </w:t>
      </w:r>
      <w:r>
        <w:t>m</w:t>
      </w:r>
      <w:r w:rsidRPr="00A22091">
        <w:rPr>
          <w:vertAlign w:val="superscript"/>
        </w:rPr>
        <w:t>3</w:t>
      </w:r>
      <w:r>
        <w:t xml:space="preserve">/s/m; to the right: ANNs applied to the prediction of </w:t>
      </w:r>
      <w:r w:rsidRPr="00A22091">
        <w:rPr>
          <w:i/>
        </w:rPr>
        <w:t>q</w:t>
      </w:r>
      <w:r w:rsidRPr="00A22091">
        <w:rPr>
          <w:i/>
          <w:vertAlign w:val="subscript"/>
        </w:rPr>
        <w:t>s</w:t>
      </w:r>
      <w:r>
        <w:t>≥10</w:t>
      </w:r>
      <w:r w:rsidRPr="00A22091">
        <w:rPr>
          <w:vertAlign w:val="superscript"/>
        </w:rPr>
        <w:t>-</w:t>
      </w:r>
      <w:r>
        <w:rPr>
          <w:vertAlign w:val="superscript"/>
        </w:rPr>
        <w:t>3</w:t>
      </w:r>
      <w:r w:rsidRPr="00A22091">
        <w:t xml:space="preserve"> </w:t>
      </w:r>
      <w:r>
        <w:t>m</w:t>
      </w:r>
      <w:r w:rsidRPr="00A22091">
        <w:rPr>
          <w:vertAlign w:val="superscript"/>
        </w:rPr>
        <w:t>3</w:t>
      </w:r>
      <w:r>
        <w:t xml:space="preserve">/s/m. </w:t>
      </w:r>
    </w:p>
    <w:p w:rsidR="00407E2D" w:rsidRDefault="00407E2D" w:rsidP="00407E2D">
      <w:pPr>
        <w:pStyle w:val="Text"/>
        <w:rPr>
          <w:highlight w:val="yellow"/>
        </w:rPr>
      </w:pPr>
      <w:r>
        <w:lastRenderedPageBreak/>
        <w:t xml:space="preserve">It </w:t>
      </w:r>
      <w:r w:rsidRPr="00F047E9">
        <w:t xml:space="preserve">is worth to remind that the zero values cannot be included in the training database and that the ANN would never be able to provide a prediction of </w:t>
      </w:r>
      <w:r w:rsidRPr="00F047E9">
        <w:rPr>
          <w:i/>
        </w:rPr>
        <w:t>q</w:t>
      </w:r>
      <w:r w:rsidRPr="00F047E9">
        <w:t xml:space="preserve"> identically equal to zero (the discussion about the representation of the zero values is given in Zanuttigh et al., 2016). Therefore, it is up to the ANN tool user to decide whether a predicted value is or is not negligible, i.e. whether it can be considered as “zero” or “non-zero”.</w:t>
      </w:r>
    </w:p>
    <w:p w:rsidR="00407E2D" w:rsidRDefault="00407E2D" w:rsidP="00407E2D">
      <w:pPr>
        <w:pStyle w:val="Text"/>
        <w:rPr>
          <w:highlight w:val="yellow"/>
        </w:rPr>
      </w:pPr>
    </w:p>
    <w:p w:rsidR="00A22091" w:rsidRDefault="00A22091" w:rsidP="00A22091">
      <w:pPr>
        <w:pStyle w:val="Titolo2"/>
      </w:pPr>
      <w:r>
        <w:t>The number of the hidden neurons and the overfitting</w:t>
      </w:r>
    </w:p>
    <w:p w:rsidR="009B4956" w:rsidRDefault="00331033" w:rsidP="000C6F2C">
      <w:pPr>
        <w:pStyle w:val="Text"/>
      </w:pPr>
      <w:r>
        <w:t>Once defined the preliminary layout of the ANN tool (Zanuttigh et al., 2014), a</w:t>
      </w:r>
      <w:r w:rsidR="00A22091" w:rsidRPr="00331033">
        <w:t xml:space="preserve"> series of analysis </w:t>
      </w:r>
      <w:r w:rsidR="00B02FCB" w:rsidRPr="00331033">
        <w:t xml:space="preserve">has been performed </w:t>
      </w:r>
      <w:r w:rsidR="00A22091" w:rsidRPr="00331033">
        <w:t xml:space="preserve">to verify </w:t>
      </w:r>
      <w:r w:rsidR="009B7045">
        <w:t>its</w:t>
      </w:r>
      <w:r w:rsidR="00A22091" w:rsidRPr="00331033">
        <w:t xml:space="preserve"> “capability of generalization” (</w:t>
      </w:r>
      <w:r w:rsidR="00F3108A">
        <w:t>Zanuttigh et al., 2016; Formentin et al., 2017</w:t>
      </w:r>
      <w:r w:rsidR="00A22091" w:rsidRPr="009B4956">
        <w:t>)</w:t>
      </w:r>
      <w:r w:rsidR="00073CB0" w:rsidRPr="009B4956">
        <w:t xml:space="preserve">. </w:t>
      </w:r>
      <w:r w:rsidR="000C6F2C">
        <w:t>Note that such analysis was performed after the optimization of the input parameters from 13 to 15. S</w:t>
      </w:r>
      <w:r w:rsidR="00073CB0" w:rsidRPr="009B4956">
        <w:t xml:space="preserve">ince </w:t>
      </w:r>
      <w:r w:rsidR="000734E0" w:rsidRPr="009B4956">
        <w:t xml:space="preserve">all the available </w:t>
      </w:r>
      <w:r w:rsidR="00073CB0" w:rsidRPr="009B4956">
        <w:t>dataset</w:t>
      </w:r>
      <w:r w:rsidR="000734E0" w:rsidRPr="009B4956">
        <w:t>s</w:t>
      </w:r>
      <w:r w:rsidR="00073CB0" w:rsidRPr="009B4956">
        <w:t xml:space="preserve"> </w:t>
      </w:r>
      <w:r w:rsidRPr="009B4956">
        <w:t>were</w:t>
      </w:r>
      <w:r w:rsidR="000734E0" w:rsidRPr="009B4956">
        <w:t xml:space="preserve"> included in the training database to provide the ANN tool with the maximum possible</w:t>
      </w:r>
      <w:r w:rsidR="000A1168" w:rsidRPr="000A1168">
        <w:t xml:space="preserve"> </w:t>
      </w:r>
      <w:r w:rsidR="000A1168" w:rsidRPr="009B4956">
        <w:t>information</w:t>
      </w:r>
      <w:r w:rsidR="000734E0" w:rsidRPr="009B4956">
        <w:t xml:space="preserve">, and no new data were available, </w:t>
      </w:r>
      <w:r w:rsidRPr="009B4956">
        <w:t>th</w:t>
      </w:r>
      <w:r w:rsidR="000C6F2C">
        <w:t xml:space="preserve">e </w:t>
      </w:r>
      <w:r w:rsidR="009B4956" w:rsidRPr="009B4956">
        <w:t xml:space="preserve">ANN </w:t>
      </w:r>
      <w:r w:rsidR="000C6F2C">
        <w:t xml:space="preserve">was re-trained </w:t>
      </w:r>
      <w:r w:rsidR="009B4956" w:rsidRPr="009B4956">
        <w:t>on modified database</w:t>
      </w:r>
      <w:r w:rsidR="000A1168">
        <w:t>s</w:t>
      </w:r>
      <w:r w:rsidR="009B4956" w:rsidRPr="009B4956">
        <w:t xml:space="preserve"> from which some selected datasets </w:t>
      </w:r>
      <w:r w:rsidR="009B7045">
        <w:t>were</w:t>
      </w:r>
      <w:r w:rsidR="009B4956" w:rsidRPr="009B4956">
        <w:t xml:space="preserve"> eliminated </w:t>
      </w:r>
      <w:r w:rsidR="000734E0" w:rsidRPr="009B4956">
        <w:t>(one per time)</w:t>
      </w:r>
      <w:r w:rsidR="000A1168">
        <w:t xml:space="preserve">. </w:t>
      </w:r>
      <w:r w:rsidRPr="009B4956">
        <w:t xml:space="preserve"> </w:t>
      </w:r>
      <w:r w:rsidR="009B4956">
        <w:t>The following criteria were adopted to i</w:t>
      </w:r>
      <w:r w:rsidR="000C6F2C">
        <w:t>dentify</w:t>
      </w:r>
      <w:r w:rsidR="009B4956">
        <w:t xml:space="preserve"> the</w:t>
      </w:r>
      <w:r w:rsidR="000A1168">
        <w:t>se</w:t>
      </w:r>
      <w:r w:rsidR="009B4956">
        <w:t xml:space="preserve"> datasets: i) a dataset </w:t>
      </w:r>
      <w:r w:rsidR="000A1168">
        <w:t>was</w:t>
      </w:r>
      <w:r w:rsidR="009B4956">
        <w:t xml:space="preserve"> removed </w:t>
      </w:r>
      <w:r w:rsidR="000A1168">
        <w:t>if</w:t>
      </w:r>
      <w:r w:rsidR="009B4956">
        <w:t xml:space="preserve"> at least another dataset of “similar” tests (i.e. similar wave conditions and structure type) </w:t>
      </w:r>
      <w:r w:rsidR="000A1168">
        <w:t>was</w:t>
      </w:r>
      <w:r w:rsidR="009B4956">
        <w:t xml:space="preserve"> available and left in the training database; ii) the dataset</w:t>
      </w:r>
      <w:r w:rsidR="000A1168">
        <w:t>/</w:t>
      </w:r>
      <w:r w:rsidR="009B4956">
        <w:t xml:space="preserve">s to be removed should represent </w:t>
      </w:r>
      <w:r w:rsidR="009B7045">
        <w:t xml:space="preserve">a significant sample of the </w:t>
      </w:r>
      <w:r w:rsidR="009B4956">
        <w:t>different varieties of structure types</w:t>
      </w:r>
      <w:r w:rsidR="009B7045">
        <w:t xml:space="preserve"> included in the database.</w:t>
      </w:r>
      <w:r w:rsidR="00F3108A">
        <w:t xml:space="preserve"> </w:t>
      </w:r>
    </w:p>
    <w:p w:rsidR="00C04A32" w:rsidRPr="00C04A32" w:rsidRDefault="000C6F2C" w:rsidP="000C6F2C">
      <w:pPr>
        <w:pStyle w:val="Text"/>
      </w:pPr>
      <w:r>
        <w:t>The</w:t>
      </w:r>
      <w:r w:rsidR="000A1168" w:rsidRPr="009B4956">
        <w:t xml:space="preserve"> </w:t>
      </w:r>
      <w:r>
        <w:t xml:space="preserve">predictions of these datasets by means of the </w:t>
      </w:r>
      <w:r w:rsidR="000A1168" w:rsidRPr="009B4956">
        <w:t xml:space="preserve">re-trained ANN </w:t>
      </w:r>
      <w:r>
        <w:t xml:space="preserve">were then checked against the experimental values, showing </w:t>
      </w:r>
      <w:r w:rsidR="009B7045" w:rsidRPr="003F4AD7">
        <w:t>significantly higher standard deviations and lower performance with respect to the average perfo</w:t>
      </w:r>
      <w:r w:rsidR="003F4AD7" w:rsidRPr="003F4AD7">
        <w:t>r</w:t>
      </w:r>
      <w:r w:rsidR="009B7045" w:rsidRPr="003F4AD7">
        <w:t xml:space="preserve">mance </w:t>
      </w:r>
      <w:r>
        <w:t>of</w:t>
      </w:r>
      <w:r w:rsidR="009B7045" w:rsidRPr="003F4AD7">
        <w:t xml:space="preserve"> the ANN </w:t>
      </w:r>
      <w:r>
        <w:t xml:space="preserve">predictions </w:t>
      </w:r>
      <w:r w:rsidR="009B7045" w:rsidRPr="003F4AD7">
        <w:t>of the training</w:t>
      </w:r>
      <w:r>
        <w:t xml:space="preserve"> data</w:t>
      </w:r>
      <w:r w:rsidR="009B7045" w:rsidRPr="003F4AD7">
        <w:t>. This</w:t>
      </w:r>
      <w:r>
        <w:t xml:space="preserve"> result</w:t>
      </w:r>
      <w:r w:rsidR="009B7045" w:rsidRPr="003F4AD7">
        <w:t xml:space="preserve"> </w:t>
      </w:r>
      <w:r w:rsidR="003F4AD7" w:rsidRPr="003F4AD7">
        <w:t>suggested that the ANN might be over-trained, i.e. trained with either too many input parameters or hidden neurons</w:t>
      </w:r>
      <w:r w:rsidR="003F4AD7">
        <w:t xml:space="preserve"> (more details about overfitting and overtraining can be found in Formentin et al., 2017). Since the inpu</w:t>
      </w:r>
      <w:r w:rsidR="00895E50">
        <w:t xml:space="preserve">t set was already optimized, the revision focused </w:t>
      </w:r>
      <w:r>
        <w:t xml:space="preserve">then </w:t>
      </w:r>
      <w:r w:rsidR="00895E50">
        <w:t xml:space="preserve">on the number of the hidden neurons. </w:t>
      </w:r>
      <w:r>
        <w:t>Specifically</w:t>
      </w:r>
      <w:r w:rsidR="00C04A32">
        <w:t>, t</w:t>
      </w:r>
      <w:r w:rsidR="00895E50">
        <w:t xml:space="preserve">wo </w:t>
      </w:r>
      <w:r w:rsidR="00C04A32">
        <w:t>attempts have been made to retrain the</w:t>
      </w:r>
      <w:r w:rsidR="00895E50">
        <w:t xml:space="preserve"> the ANN with 20 </w:t>
      </w:r>
      <w:r w:rsidR="00C04A32">
        <w:t xml:space="preserve">and 30 </w:t>
      </w:r>
      <w:r w:rsidR="00895E50">
        <w:t>(instead of 40</w:t>
      </w:r>
      <w:r w:rsidR="00895E50" w:rsidRPr="00C04A32">
        <w:t>) hidden</w:t>
      </w:r>
      <w:r w:rsidR="00C04A32" w:rsidRPr="00C04A32">
        <w:t xml:space="preserve"> neurons</w:t>
      </w:r>
      <w:r w:rsidR="00895E50" w:rsidRPr="00C04A32">
        <w:t xml:space="preserve">. </w:t>
      </w:r>
    </w:p>
    <w:p w:rsidR="00867AB2" w:rsidRDefault="00C04A32" w:rsidP="00867AB2">
      <w:pPr>
        <w:pStyle w:val="Text"/>
      </w:pPr>
      <w:r w:rsidRPr="00C04A32">
        <w:t xml:space="preserve">Finally, it was found that the ANN </w:t>
      </w:r>
      <w:r w:rsidR="00A22091" w:rsidRPr="00C04A32">
        <w:t xml:space="preserve">trained with </w:t>
      </w:r>
      <w:r w:rsidRPr="00C04A32">
        <w:t>2</w:t>
      </w:r>
      <w:r w:rsidR="00A22091" w:rsidRPr="00C04A32">
        <w:t>0 hidden neurons provide</w:t>
      </w:r>
      <w:r w:rsidRPr="00C04A32">
        <w:t>d</w:t>
      </w:r>
      <w:r w:rsidR="00A22091" w:rsidRPr="00C04A32">
        <w:t xml:space="preserve"> </w:t>
      </w:r>
      <w:r w:rsidRPr="00C04A32">
        <w:t>the best compromise between accuracy</w:t>
      </w:r>
      <w:r w:rsidR="00A22091" w:rsidRPr="00C04A32">
        <w:t xml:space="preserve"> </w:t>
      </w:r>
      <w:r w:rsidRPr="00C04A32">
        <w:t xml:space="preserve">in the prediction of the training data and capability of generalization. </w:t>
      </w:r>
      <w:r w:rsidR="00E94DFB">
        <w:t xml:space="preserve">Indeed, the </w:t>
      </w:r>
      <w:r w:rsidR="00867AB2">
        <w:t xml:space="preserve">ANN with 20 hidden neurons provided </w:t>
      </w:r>
      <w:r w:rsidR="000C6F2C">
        <w:t xml:space="preserve">the </w:t>
      </w:r>
      <w:r w:rsidR="00867AB2">
        <w:t>mo</w:t>
      </w:r>
      <w:r w:rsidR="000C6F2C">
        <w:t xml:space="preserve">st </w:t>
      </w:r>
      <w:r w:rsidR="00867AB2">
        <w:t>accurate and le</w:t>
      </w:r>
      <w:r w:rsidR="000C6F2C">
        <w:t>ast</w:t>
      </w:r>
      <w:r w:rsidR="00867AB2">
        <w:t xml:space="preserve"> biased predictions of the datasets excluded from the training with respect to the others. </w:t>
      </w:r>
      <w:r w:rsidRPr="00C04A32">
        <w:t xml:space="preserve">This can be appreciated in </w:t>
      </w:r>
      <w:r w:rsidR="00A22091" w:rsidRPr="00C04A32">
        <w:t>Figure</w:t>
      </w:r>
      <w:r w:rsidRPr="00C04A32">
        <w:t xml:space="preserve"> 4</w:t>
      </w:r>
      <w:r w:rsidR="00A22091" w:rsidRPr="00C04A32">
        <w:t xml:space="preserve">, </w:t>
      </w:r>
      <w:r w:rsidR="000C6F2C">
        <w:t>which</w:t>
      </w:r>
      <w:r w:rsidR="00A22091" w:rsidRPr="00C04A32">
        <w:t xml:space="preserve"> compares </w:t>
      </w:r>
      <w:r w:rsidR="000C6F2C">
        <w:t xml:space="preserve">the </w:t>
      </w:r>
      <w:r w:rsidR="00A22091" w:rsidRPr="00C04A32">
        <w:t xml:space="preserve">ANN predictions and </w:t>
      </w:r>
      <w:r w:rsidR="000C6F2C">
        <w:t xml:space="preserve">the </w:t>
      </w:r>
      <w:r w:rsidR="00A22091" w:rsidRPr="00C04A32">
        <w:t xml:space="preserve">measurements for a dataset of rocks not used in training. </w:t>
      </w:r>
      <w:r w:rsidR="00A22091" w:rsidRPr="00867AB2">
        <w:t>Quantitatively</w:t>
      </w:r>
      <w:r w:rsidR="00A22091" w:rsidRPr="00501672">
        <w:t xml:space="preserve">, the value of the </w:t>
      </w:r>
      <w:r w:rsidR="00A22091" w:rsidRPr="00501672">
        <w:rPr>
          <w:i/>
        </w:rPr>
        <w:t>rmse</w:t>
      </w:r>
      <w:r w:rsidR="00A22091" w:rsidRPr="00501672">
        <w:t xml:space="preserve"> equal</w:t>
      </w:r>
      <w:r w:rsidR="000C6F2C">
        <w:t>s</w:t>
      </w:r>
      <w:r w:rsidR="00A22091" w:rsidRPr="00501672">
        <w:t xml:space="preserve"> 0.</w:t>
      </w:r>
      <w:r w:rsidR="00867AB2" w:rsidRPr="00501672">
        <w:t>0</w:t>
      </w:r>
      <w:r w:rsidR="00A22091" w:rsidRPr="00501672">
        <w:t>41 and 0.</w:t>
      </w:r>
      <w:r w:rsidR="00867AB2" w:rsidRPr="00501672">
        <w:t>0</w:t>
      </w:r>
      <w:r w:rsidR="00A22091" w:rsidRPr="00501672">
        <w:t>28</w:t>
      </w:r>
      <w:r w:rsidR="000C6F2C">
        <w:t xml:space="preserve"> in case of </w:t>
      </w:r>
      <w:r w:rsidR="000C6F2C" w:rsidRPr="00501672">
        <w:t>40 and 20 hidden neurons</w:t>
      </w:r>
      <w:r w:rsidR="000C6F2C">
        <w:t xml:space="preserve"> </w:t>
      </w:r>
      <w:r w:rsidR="000C6F2C" w:rsidRPr="00501672">
        <w:t>respectively</w:t>
      </w:r>
      <w:r w:rsidR="00A22091" w:rsidRPr="00501672">
        <w:t>. The predictions of the ANN with 40 hidden neurons is also characterized by wider confidence bands, i.e. wider standard deviations.</w:t>
      </w:r>
      <w:r w:rsidR="00867AB2" w:rsidRPr="00501672">
        <w:t xml:space="preserve"> </w:t>
      </w:r>
    </w:p>
    <w:p w:rsidR="00407E2D" w:rsidRDefault="00407E2D" w:rsidP="00867AB2">
      <w:pPr>
        <w:pStyle w:val="Text"/>
      </w:pPr>
    </w:p>
    <w:p w:rsidR="00407E2D" w:rsidRDefault="00407E2D" w:rsidP="00407E2D">
      <w:pPr>
        <w:jc w:val="center"/>
        <w:rPr>
          <w:lang w:val="en-GB"/>
        </w:rPr>
      </w:pPr>
      <w:r>
        <w:rPr>
          <w:noProof/>
          <w:lang w:val="it-IT" w:eastAsia="it-IT"/>
        </w:rPr>
        <w:drawing>
          <wp:inline distT="0" distB="0" distL="0" distR="0" wp14:anchorId="11F2FA53" wp14:editId="3179F94D">
            <wp:extent cx="3794627" cy="2520000"/>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014" t="1901" r="2445" b="2579"/>
                    <a:stretch/>
                  </pic:blipFill>
                  <pic:spPr bwMode="auto">
                    <a:xfrm>
                      <a:off x="0" y="0"/>
                      <a:ext cx="3794627" cy="2520000"/>
                    </a:xfrm>
                    <a:prstGeom prst="rect">
                      <a:avLst/>
                    </a:prstGeom>
                    <a:noFill/>
                    <a:ln>
                      <a:noFill/>
                    </a:ln>
                    <a:extLst>
                      <a:ext uri="{53640926-AAD7-44D8-BBD7-CCE9431645EC}">
                        <a14:shadowObscured xmlns:a14="http://schemas.microsoft.com/office/drawing/2010/main"/>
                      </a:ext>
                    </a:extLst>
                  </pic:spPr>
                </pic:pic>
              </a:graphicData>
            </a:graphic>
          </wp:inline>
        </w:drawing>
      </w:r>
    </w:p>
    <w:p w:rsidR="00407E2D" w:rsidRPr="00981C47" w:rsidRDefault="00407E2D" w:rsidP="00407E2D">
      <w:pPr>
        <w:jc w:val="center"/>
        <w:rPr>
          <w:lang w:val="en-GB"/>
        </w:rPr>
      </w:pPr>
    </w:p>
    <w:p w:rsidR="00407E2D" w:rsidRDefault="00407E2D" w:rsidP="00407E2D">
      <w:pPr>
        <w:pStyle w:val="Didascalia"/>
        <w:rPr>
          <w:highlight w:val="yellow"/>
        </w:rPr>
      </w:pPr>
      <w:r w:rsidRPr="001C5D9B">
        <w:t>Figure 4. Comparison among ANN</w:t>
      </w:r>
      <w:r>
        <w:t xml:space="preserve"> predictions (</w:t>
      </w:r>
      <w:r w:rsidRPr="001C5D9B">
        <w:rPr>
          <w:i/>
          <w:lang w:eastAsia="it-IT"/>
        </w:rPr>
        <w:t>q</w:t>
      </w:r>
      <w:r w:rsidRPr="001C5D9B">
        <w:rPr>
          <w:i/>
          <w:vertAlign w:val="subscript"/>
          <w:lang w:eastAsia="it-IT"/>
        </w:rPr>
        <w:t>ANN</w:t>
      </w:r>
      <w:r>
        <w:t>) and measurements (</w:t>
      </w:r>
      <w:r w:rsidRPr="001C5D9B">
        <w:rPr>
          <w:i/>
          <w:lang w:eastAsia="it-IT"/>
        </w:rPr>
        <w:t>q</w:t>
      </w:r>
      <w:r w:rsidRPr="001C5D9B">
        <w:rPr>
          <w:i/>
          <w:vertAlign w:val="subscript"/>
          <w:lang w:eastAsia="it-IT"/>
        </w:rPr>
        <w:t>s</w:t>
      </w:r>
      <w:r>
        <w:t xml:space="preserve">) for a dataset of rocks not used in training. The predictions are derived from the ANN trained with 20 and 40 hidden neurons. </w:t>
      </w:r>
    </w:p>
    <w:p w:rsidR="00335A84" w:rsidRDefault="00335A84">
      <w:pPr>
        <w:rPr>
          <w:lang w:val="en-GB"/>
        </w:rPr>
      </w:pPr>
      <w:r>
        <w:rPr>
          <w:lang w:val="en-GB"/>
        </w:rPr>
        <w:br w:type="page"/>
      </w:r>
    </w:p>
    <w:p w:rsidR="00C850DD" w:rsidRDefault="00C850DD" w:rsidP="00C850DD">
      <w:pPr>
        <w:pStyle w:val="Text"/>
      </w:pPr>
      <w:r w:rsidRPr="00501672">
        <w:lastRenderedPageBreak/>
        <w:t xml:space="preserve">As for the performance on the training database, the comparison of the </w:t>
      </w:r>
      <w:r w:rsidRPr="00501672">
        <w:rPr>
          <w:i/>
        </w:rPr>
        <w:t>rmse</w:t>
      </w:r>
      <w:r w:rsidRPr="00501672">
        <w:t xml:space="preserve"> values as a functions of the number of hidden neurons is provided in Formentin et al. (2017). From this work</w:t>
      </w:r>
      <w:r w:rsidR="00696305" w:rsidRPr="00501672">
        <w:t xml:space="preserve"> (more precisely, in Figure 5)</w:t>
      </w:r>
      <w:r w:rsidRPr="00501672">
        <w:t xml:space="preserve">, it can be observed that the </w:t>
      </w:r>
      <w:r w:rsidRPr="00501672">
        <w:rPr>
          <w:i/>
        </w:rPr>
        <w:t>rmse</w:t>
      </w:r>
      <w:r w:rsidRPr="00501672">
        <w:t xml:space="preserve"> </w:t>
      </w:r>
      <w:r w:rsidR="00696305" w:rsidRPr="00501672">
        <w:t xml:space="preserve">increases from 0.045 to 0.051, when the number of the hidden neurons drops from 40 to 20. However, the standard deviation associated to the </w:t>
      </w:r>
      <w:r w:rsidR="00696305" w:rsidRPr="00501672">
        <w:rPr>
          <w:i/>
        </w:rPr>
        <w:t>rmse</w:t>
      </w:r>
      <w:r w:rsidR="00696305" w:rsidRPr="00501672">
        <w:t xml:space="preserve"> decreases</w:t>
      </w:r>
      <w:r w:rsidR="00501672" w:rsidRPr="00501672">
        <w:t xml:space="preserve"> from 0.005</w:t>
      </w:r>
      <w:r w:rsidR="00501672">
        <w:t xml:space="preserve"> to 0.003</w:t>
      </w:r>
      <w:r w:rsidR="00696305">
        <w:t xml:space="preserve"> </w:t>
      </w:r>
      <w:r w:rsidR="00501672">
        <w:t>with the decreasing hidden neurons. The</w:t>
      </w:r>
      <w:r w:rsidR="00EE027E">
        <w:t xml:space="preserve"> </w:t>
      </w:r>
      <w:r w:rsidR="00501672">
        <w:t xml:space="preserve">average value of </w:t>
      </w:r>
      <w:r w:rsidR="00501672" w:rsidRPr="00501672">
        <w:rPr>
          <w:i/>
        </w:rPr>
        <w:t>rmse</w:t>
      </w:r>
      <w:r w:rsidR="00501672">
        <w:t xml:space="preserve"> for 20 hidden neurons still falls in </w:t>
      </w:r>
      <w:r w:rsidR="001C5D9B">
        <w:t xml:space="preserve">one </w:t>
      </w:r>
      <w:r w:rsidR="00501672">
        <w:t>standard deviation</w:t>
      </w:r>
      <w:r w:rsidR="001C5D9B">
        <w:t xml:space="preserve"> interval</w:t>
      </w:r>
      <w:r w:rsidR="00501672">
        <w:t xml:space="preserve"> </w:t>
      </w:r>
      <w:r w:rsidR="001C5D9B">
        <w:t xml:space="preserve">around the average </w:t>
      </w:r>
      <w:r w:rsidR="001C5D9B" w:rsidRPr="001C5D9B">
        <w:rPr>
          <w:i/>
        </w:rPr>
        <w:t>rmse</w:t>
      </w:r>
      <w:r w:rsidR="001C5D9B">
        <w:t xml:space="preserve"> </w:t>
      </w:r>
      <w:r w:rsidR="00501672">
        <w:t xml:space="preserve">associated to the case of 40 hidden neurons. </w:t>
      </w:r>
    </w:p>
    <w:p w:rsidR="00501672" w:rsidRDefault="00501672" w:rsidP="00501672">
      <w:pPr>
        <w:pStyle w:val="Text"/>
      </w:pPr>
      <w:r>
        <w:t xml:space="preserve">For this reason, in the final version of the ANN, only 20 hidden neurons are included. Definitely, it is strongly recommended to perform such kind of analysis – i.e. to test of the actual ANN capability of predicting data different from the training database – besides following the common methodology to assess the optimal number of hidden neurons on the basis of the trend of the decreasing </w:t>
      </w:r>
      <w:r w:rsidRPr="00867AB2">
        <w:rPr>
          <w:i/>
        </w:rPr>
        <w:t>rmse</w:t>
      </w:r>
      <w:r>
        <w:t xml:space="preserve"> at the increasing number of hidden neurons proposed by Van Gent et al. (2007) and </w:t>
      </w:r>
      <w:r w:rsidR="00EE027E">
        <w:t xml:space="preserve">by </w:t>
      </w:r>
      <w:r>
        <w:t>Panizzo and Briga</w:t>
      </w:r>
      <w:r w:rsidR="00EE027E">
        <w:t>n</w:t>
      </w:r>
      <w:r>
        <w:t xml:space="preserve">ti (2007). </w:t>
      </w:r>
    </w:p>
    <w:p w:rsidR="00867AB2" w:rsidRDefault="00867AB2" w:rsidP="009B7045">
      <w:pPr>
        <w:pStyle w:val="Text"/>
      </w:pPr>
    </w:p>
    <w:p w:rsidR="001C4119" w:rsidRDefault="001C4119" w:rsidP="001C4119">
      <w:pPr>
        <w:pStyle w:val="Titolo2"/>
      </w:pPr>
      <w:r>
        <w:t>The new Weight Factors</w:t>
      </w:r>
    </w:p>
    <w:p w:rsidR="002E2804" w:rsidRDefault="00BC2090" w:rsidP="002E2804">
      <w:pPr>
        <w:pStyle w:val="Text"/>
        <w:spacing w:after="240"/>
        <w:rPr>
          <w:lang w:val="en-GB"/>
        </w:rPr>
      </w:pPr>
      <w:r>
        <w:rPr>
          <w:lang w:val="en-GB"/>
        </w:rPr>
        <w:t>T</w:t>
      </w:r>
      <w:r w:rsidR="002A2621">
        <w:rPr>
          <w:lang w:val="en-GB"/>
        </w:rPr>
        <w:t xml:space="preserve">he first ANN developed for the prediction of </w:t>
      </w:r>
      <w:r w:rsidR="002A2621" w:rsidRPr="002A2621">
        <w:rPr>
          <w:i/>
          <w:lang w:val="en-GB"/>
        </w:rPr>
        <w:t>q</w:t>
      </w:r>
      <w:r w:rsidR="002A2621">
        <w:rPr>
          <w:lang w:val="en-GB"/>
        </w:rPr>
        <w:t xml:space="preserve"> (Van Gent et al., 2007) was t</w:t>
      </w:r>
      <w:r w:rsidR="002E2804">
        <w:rPr>
          <w:lang w:val="en-GB"/>
        </w:rPr>
        <w:t>rained with Weight Factors (WF).</w:t>
      </w:r>
      <w:r w:rsidR="002A2621">
        <w:rPr>
          <w:lang w:val="en-GB"/>
        </w:rPr>
        <w:t xml:space="preserve"> This means that the selection of the data for the training was not made completely randomly, but was somehow driven towards the data considered more “reliable” through the introduction of a coefficient </w:t>
      </w:r>
      <w:r w:rsidR="000F7EED">
        <w:rPr>
          <w:lang w:val="en-GB"/>
        </w:rPr>
        <w:t>defined as</w:t>
      </w:r>
      <w:r>
        <w:rPr>
          <w:lang w:val="en-GB"/>
        </w:rPr>
        <w:t>:</w:t>
      </w:r>
      <w:r w:rsidR="002E2804">
        <w:rPr>
          <w:lang w:val="en-GB"/>
        </w:rPr>
        <w:t xml:space="preserve"> </w:t>
      </w:r>
    </w:p>
    <w:p w:rsidR="002E2804" w:rsidRPr="001D1E91" w:rsidRDefault="002E2804" w:rsidP="002E2804">
      <w:pPr>
        <w:spacing w:after="240"/>
        <w:jc w:val="center"/>
      </w:pPr>
      <w:r w:rsidRPr="001D1E91">
        <w:t>WF=</w:t>
      </w:r>
      <w:r>
        <w:t>(4-</w:t>
      </w:r>
      <w:r w:rsidRPr="001D1E91">
        <w:t>RF</w:t>
      </w:r>
      <w:r w:rsidR="00BC2090">
        <w:t>)</w:t>
      </w:r>
      <w:r>
        <w:t>∙(4-</w:t>
      </w:r>
      <w:r w:rsidRPr="001D1E91">
        <w:t>CF),</w:t>
      </w:r>
      <w:r>
        <w:t xml:space="preserve"> </w:t>
      </w:r>
      <w:r>
        <w:tab/>
      </w:r>
      <w:r>
        <w:tab/>
      </w:r>
      <w:r>
        <w:tab/>
      </w:r>
      <w:r>
        <w:tab/>
        <w:t xml:space="preserve">                       </w:t>
      </w:r>
      <w:r w:rsidRPr="001D1E91">
        <w:t>(</w:t>
      </w:r>
      <w:r>
        <w:t>1</w:t>
      </w:r>
      <w:r w:rsidRPr="001D1E91">
        <w:t>)</w:t>
      </w:r>
    </w:p>
    <w:p w:rsidR="002E2804" w:rsidRPr="002E2804" w:rsidRDefault="00BC2090" w:rsidP="002E2804">
      <w:pPr>
        <w:pStyle w:val="Text"/>
        <w:ind w:firstLine="0"/>
        <w:rPr>
          <w:lang w:val="en-GB"/>
        </w:rPr>
      </w:pPr>
      <w:r>
        <w:rPr>
          <w:lang w:val="en-GB"/>
        </w:rPr>
        <w:t>where RF and CF are the</w:t>
      </w:r>
      <w:r w:rsidR="002E2804">
        <w:rPr>
          <w:lang w:val="en-GB"/>
        </w:rPr>
        <w:t xml:space="preserve"> “Reliability” and</w:t>
      </w:r>
      <w:r>
        <w:rPr>
          <w:lang w:val="en-GB"/>
        </w:rPr>
        <w:t xml:space="preserve"> the</w:t>
      </w:r>
      <w:r w:rsidR="002E2804">
        <w:rPr>
          <w:lang w:val="en-GB"/>
        </w:rPr>
        <w:t xml:space="preserve"> “Complexity” factors, two parameters included in the database to characterize, respectively, the degree of </w:t>
      </w:r>
      <w:r w:rsidR="002E2804" w:rsidRPr="00823005">
        <w:t>reliability level of the measured or estimated structural and hydraulic</w:t>
      </w:r>
      <w:r w:rsidR="002E2804">
        <w:t xml:space="preserve"> </w:t>
      </w:r>
      <w:r w:rsidR="002E2804" w:rsidRPr="00823005">
        <w:t>parameters and how well a structure geometry could be described by</w:t>
      </w:r>
      <w:r w:rsidR="002E2804">
        <w:t xml:space="preserve"> </w:t>
      </w:r>
      <w:r w:rsidR="002E2804" w:rsidRPr="00823005">
        <w:t>the geometrical parameters. The values of RF and CF vary from 1 to 4,</w:t>
      </w:r>
      <w:r w:rsidR="002E2804">
        <w:t xml:space="preserve"> </w:t>
      </w:r>
      <w:r w:rsidR="002E2804" w:rsidRPr="00823005">
        <w:t>i.e. from the more reliable or simple to the more unreliable or complex</w:t>
      </w:r>
      <w:r w:rsidR="002E2804">
        <w:t xml:space="preserve"> situation,</w:t>
      </w:r>
      <w:r w:rsidR="00196932">
        <w:t xml:space="preserve"> where a value of 4 gives an unreliable or too complex structure, not to be used further.</w:t>
      </w:r>
    </w:p>
    <w:p w:rsidR="009527C5" w:rsidRDefault="002C20C0" w:rsidP="009527C5">
      <w:pPr>
        <w:pStyle w:val="Text"/>
        <w:spacing w:after="240"/>
        <w:rPr>
          <w:lang w:val="en-GB"/>
        </w:rPr>
      </w:pPr>
      <w:r>
        <w:rPr>
          <w:lang w:val="en-GB"/>
        </w:rPr>
        <w:t>Since t</w:t>
      </w:r>
      <w:r w:rsidR="00BC2090">
        <w:rPr>
          <w:lang w:val="en-GB"/>
        </w:rPr>
        <w:t xml:space="preserve">he CLASH </w:t>
      </w:r>
      <w:r w:rsidR="000F7EED">
        <w:rPr>
          <w:lang w:val="en-GB"/>
        </w:rPr>
        <w:t xml:space="preserve">(2004) </w:t>
      </w:r>
      <w:r w:rsidR="00BC2090">
        <w:rPr>
          <w:lang w:val="en-GB"/>
        </w:rPr>
        <w:t>definition</w:t>
      </w:r>
      <w:r w:rsidR="002E2804">
        <w:rPr>
          <w:lang w:val="en-GB"/>
        </w:rPr>
        <w:t xml:space="preserve"> of </w:t>
      </w:r>
      <w:r w:rsidR="00BC2090">
        <w:rPr>
          <w:lang w:val="en-GB"/>
        </w:rPr>
        <w:t xml:space="preserve">the </w:t>
      </w:r>
      <w:r w:rsidR="002E2804">
        <w:rPr>
          <w:lang w:val="en-GB"/>
        </w:rPr>
        <w:t xml:space="preserve">WF </w:t>
      </w:r>
      <w:r w:rsidR="00BC2090">
        <w:rPr>
          <w:lang w:val="en-GB"/>
        </w:rPr>
        <w:t>(Eq. 1) resulted</w:t>
      </w:r>
      <w:r w:rsidR="002E2804">
        <w:rPr>
          <w:lang w:val="en-GB"/>
        </w:rPr>
        <w:t xml:space="preserve"> in an unbalanced distribution </w:t>
      </w:r>
      <w:r w:rsidR="00BC2090">
        <w:rPr>
          <w:lang w:val="en-GB"/>
        </w:rPr>
        <w:t>that tended to give too much weight</w:t>
      </w:r>
      <w:r w:rsidR="002E2804">
        <w:rPr>
          <w:lang w:val="en-GB"/>
        </w:rPr>
        <w:t xml:space="preserve"> </w:t>
      </w:r>
      <w:r w:rsidR="00BC2090">
        <w:rPr>
          <w:lang w:val="en-GB"/>
        </w:rPr>
        <w:t xml:space="preserve">to the </w:t>
      </w:r>
      <w:r w:rsidR="002E2804">
        <w:rPr>
          <w:lang w:val="en-GB"/>
        </w:rPr>
        <w:t>data with high WF</w:t>
      </w:r>
      <w:r w:rsidR="00196932">
        <w:rPr>
          <w:lang w:val="en-GB"/>
        </w:rPr>
        <w:t xml:space="preserve"> (the most reliable data)</w:t>
      </w:r>
      <w:r w:rsidR="00BC2090">
        <w:rPr>
          <w:lang w:val="en-GB"/>
        </w:rPr>
        <w:t>,</w:t>
      </w:r>
      <w:r w:rsidR="002E2804">
        <w:rPr>
          <w:lang w:val="en-GB"/>
        </w:rPr>
        <w:t xml:space="preserve"> the </w:t>
      </w:r>
      <w:r w:rsidR="002A2621">
        <w:rPr>
          <w:lang w:val="en-GB"/>
        </w:rPr>
        <w:t>preliminary ANN</w:t>
      </w:r>
      <w:r w:rsidR="00BC2090">
        <w:rPr>
          <w:lang w:val="en-GB"/>
        </w:rPr>
        <w:t xml:space="preserve"> developed</w:t>
      </w:r>
      <w:r w:rsidR="002A2621">
        <w:rPr>
          <w:lang w:val="en-GB"/>
        </w:rPr>
        <w:t xml:space="preserve"> by</w:t>
      </w:r>
      <w:r w:rsidR="00CA6F2C">
        <w:rPr>
          <w:lang w:val="en-GB"/>
        </w:rPr>
        <w:t xml:space="preserve"> the authors</w:t>
      </w:r>
      <w:r w:rsidR="002A2621">
        <w:rPr>
          <w:lang w:val="en-GB"/>
        </w:rPr>
        <w:t xml:space="preserve"> </w:t>
      </w:r>
      <w:r w:rsidR="00CA6F2C">
        <w:rPr>
          <w:lang w:val="en-GB"/>
        </w:rPr>
        <w:t xml:space="preserve">(Zanuttigh et al., </w:t>
      </w:r>
      <w:r w:rsidR="002A2621">
        <w:rPr>
          <w:lang w:val="en-GB"/>
        </w:rPr>
        <w:t xml:space="preserve">2014) was trained without </w:t>
      </w:r>
      <w:r w:rsidR="00BC2090">
        <w:rPr>
          <w:lang w:val="en-GB"/>
        </w:rPr>
        <w:t xml:space="preserve">such </w:t>
      </w:r>
      <w:r w:rsidR="002A2621">
        <w:rPr>
          <w:lang w:val="en-GB"/>
        </w:rPr>
        <w:t xml:space="preserve">WF. </w:t>
      </w:r>
      <w:r w:rsidR="00CA6F2C">
        <w:rPr>
          <w:lang w:val="en-GB"/>
        </w:rPr>
        <w:t xml:space="preserve">In order to </w:t>
      </w:r>
      <w:r w:rsidR="00330FE4">
        <w:rPr>
          <w:lang w:val="en-GB"/>
        </w:rPr>
        <w:t>introduce the WF in the training, but at the same time smooth their effects, a</w:t>
      </w:r>
      <w:r w:rsidR="00FA272F">
        <w:rPr>
          <w:lang w:val="en-GB"/>
        </w:rPr>
        <w:t xml:space="preserve"> new definition of the </w:t>
      </w:r>
      <w:r w:rsidR="002A2621">
        <w:rPr>
          <w:lang w:val="en-GB"/>
        </w:rPr>
        <w:t xml:space="preserve">WF </w:t>
      </w:r>
      <w:r w:rsidR="00330FE4">
        <w:rPr>
          <w:lang w:val="en-GB"/>
        </w:rPr>
        <w:t>has been</w:t>
      </w:r>
      <w:r w:rsidR="002A2621">
        <w:rPr>
          <w:lang w:val="en-GB"/>
        </w:rPr>
        <w:t xml:space="preserve"> </w:t>
      </w:r>
      <w:r w:rsidR="00330FE4">
        <w:rPr>
          <w:lang w:val="en-GB"/>
        </w:rPr>
        <w:t>conceived</w:t>
      </w:r>
      <w:r w:rsidR="00D95736">
        <w:rPr>
          <w:lang w:val="en-GB"/>
        </w:rPr>
        <w:t xml:space="preserve"> and proposed in the last version of the ANN tool (Zanuttigh et al., 2016)</w:t>
      </w:r>
      <w:r w:rsidR="007A7494">
        <w:rPr>
          <w:lang w:val="en-GB"/>
        </w:rPr>
        <w:t>:</w:t>
      </w:r>
    </w:p>
    <w:p w:rsidR="007A7494" w:rsidRPr="009527C5" w:rsidRDefault="007A7494" w:rsidP="002E2804">
      <w:pPr>
        <w:spacing w:after="240"/>
        <w:jc w:val="center"/>
        <w:rPr>
          <w:lang w:val="en-GB"/>
        </w:rPr>
      </w:pPr>
      <w:r w:rsidRPr="009527C5">
        <w:rPr>
          <w:lang w:val="en-GB"/>
        </w:rPr>
        <w:t>WF=6/(RF+CF), WF=</w:t>
      </w:r>
      <w:r w:rsidR="001D1E91" w:rsidRPr="009527C5">
        <w:rPr>
          <w:lang w:val="en-GB"/>
        </w:rPr>
        <w:t>0, if RF and/or CF = 4</w:t>
      </w:r>
      <w:r w:rsidR="001D1E91" w:rsidRPr="009527C5">
        <w:rPr>
          <w:lang w:val="en-GB"/>
        </w:rPr>
        <w:tab/>
      </w:r>
      <w:r w:rsidR="001D1E91" w:rsidRPr="009527C5">
        <w:rPr>
          <w:lang w:val="en-GB"/>
        </w:rPr>
        <w:tab/>
      </w:r>
      <w:r w:rsidR="001D1E91" w:rsidRPr="009527C5">
        <w:rPr>
          <w:lang w:val="en-GB"/>
        </w:rPr>
        <w:tab/>
      </w:r>
      <w:r w:rsidR="001D1E91" w:rsidRPr="009527C5">
        <w:rPr>
          <w:lang w:val="en-GB"/>
        </w:rPr>
        <w:tab/>
      </w:r>
      <w:r w:rsidR="001D1E91" w:rsidRPr="009527C5">
        <w:rPr>
          <w:lang w:val="en-GB"/>
        </w:rPr>
        <w:tab/>
      </w:r>
      <w:r w:rsidR="001D1E91" w:rsidRPr="009527C5">
        <w:rPr>
          <w:lang w:val="en-GB"/>
        </w:rPr>
        <w:tab/>
        <w:t xml:space="preserve">                       (</w:t>
      </w:r>
      <w:r w:rsidR="002E2804" w:rsidRPr="009527C5">
        <w:rPr>
          <w:lang w:val="en-GB"/>
        </w:rPr>
        <w:t>2</w:t>
      </w:r>
      <w:r w:rsidR="001D1E91" w:rsidRPr="009527C5">
        <w:rPr>
          <w:lang w:val="en-GB"/>
        </w:rPr>
        <w:t>)</w:t>
      </w:r>
      <w:r w:rsidR="00BC2090" w:rsidRPr="009527C5">
        <w:rPr>
          <w:lang w:val="en-GB"/>
        </w:rPr>
        <w:t>.</w:t>
      </w:r>
    </w:p>
    <w:p w:rsidR="00330FE4" w:rsidRDefault="00BC2090" w:rsidP="00BC2090">
      <w:pPr>
        <w:pStyle w:val="Text"/>
      </w:pPr>
      <w:r>
        <w:t>T</w:t>
      </w:r>
      <w:r w:rsidR="00823005">
        <w:rPr>
          <w:lang w:val="en-GB"/>
        </w:rPr>
        <w:t>h</w:t>
      </w:r>
      <w:r>
        <w:rPr>
          <w:lang w:val="en-GB"/>
        </w:rPr>
        <w:t>is</w:t>
      </w:r>
      <w:r w:rsidR="00823005">
        <w:rPr>
          <w:lang w:val="en-GB"/>
        </w:rPr>
        <w:t xml:space="preserve"> new</w:t>
      </w:r>
      <w:r w:rsidR="002A2621">
        <w:rPr>
          <w:lang w:val="en-GB"/>
        </w:rPr>
        <w:t xml:space="preserve"> definition</w:t>
      </w:r>
      <w:r w:rsidR="00330FE4">
        <w:rPr>
          <w:lang w:val="en-GB"/>
        </w:rPr>
        <w:t xml:space="preserve"> </w:t>
      </w:r>
      <w:r>
        <w:rPr>
          <w:lang w:val="en-GB"/>
        </w:rPr>
        <w:t xml:space="preserve">is still based on RF and CF, but realizes a different </w:t>
      </w:r>
      <w:r w:rsidR="00196932">
        <w:rPr>
          <w:lang w:val="en-GB"/>
        </w:rPr>
        <w:t xml:space="preserve">sorting </w:t>
      </w:r>
      <w:r w:rsidR="00C712B5">
        <w:rPr>
          <w:lang w:val="en-GB"/>
        </w:rPr>
        <w:t>and a different range of the WF values</w:t>
      </w:r>
      <w:r>
        <w:rPr>
          <w:lang w:val="en-GB"/>
        </w:rPr>
        <w:t xml:space="preserve">. According to Eq. (2), WF </w:t>
      </w:r>
      <w:r w:rsidR="00CA6F2C">
        <w:t xml:space="preserve">may </w:t>
      </w:r>
      <w:r>
        <w:t xml:space="preserve">assume 6 values, </w:t>
      </w:r>
      <w:r w:rsidR="00C712B5">
        <w:t>spacing</w:t>
      </w:r>
      <w:r w:rsidR="00CA6F2C">
        <w:t xml:space="preserve"> between 0 and </w:t>
      </w:r>
      <w:r w:rsidR="00C712B5">
        <w:t>3</w:t>
      </w:r>
      <w:r w:rsidR="00CA6F2C">
        <w:t xml:space="preserve">, where 0 is </w:t>
      </w:r>
      <w:r w:rsidR="00CA6F2C" w:rsidRPr="00330FE4">
        <w:t xml:space="preserve">attributed to the tests </w:t>
      </w:r>
      <w:r w:rsidR="000F7EED">
        <w:t xml:space="preserve">which are </w:t>
      </w:r>
      <w:r w:rsidR="00CA6F2C" w:rsidRPr="00330FE4">
        <w:t xml:space="preserve">too unreliable (RF=4) or too complex (CF=4) to be included in the training. </w:t>
      </w:r>
      <w:r>
        <w:t xml:space="preserve">The </w:t>
      </w:r>
      <w:r w:rsidR="00C712B5">
        <w:t xml:space="preserve">CLASH </w:t>
      </w:r>
      <w:r>
        <w:t xml:space="preserve">WF (Eq. 1) </w:t>
      </w:r>
      <w:r w:rsidR="00196932">
        <w:t xml:space="preserve">recognised </w:t>
      </w:r>
      <w:r w:rsidR="00C712B5">
        <w:t xml:space="preserve">instead </w:t>
      </w:r>
      <w:r w:rsidR="00CA6F2C">
        <w:t>7 classes</w:t>
      </w:r>
      <w:r>
        <w:t xml:space="preserve"> of values</w:t>
      </w:r>
      <w:r w:rsidR="00330FE4">
        <w:t xml:space="preserve">, from 0 to 9. The </w:t>
      </w:r>
      <w:r w:rsidR="00C712B5">
        <w:t xml:space="preserve">comparison among the </w:t>
      </w:r>
      <w:r w:rsidR="00330FE4">
        <w:t>distribution</w:t>
      </w:r>
      <w:r w:rsidR="00C712B5">
        <w:t>s</w:t>
      </w:r>
      <w:r w:rsidR="00330FE4">
        <w:t xml:space="preserve"> of the WF</w:t>
      </w:r>
      <w:r w:rsidR="00C712B5">
        <w:t xml:space="preserve"> values </w:t>
      </w:r>
      <w:r w:rsidR="002E2804">
        <w:t xml:space="preserve">throughout the database is provided in the pie-charts of Figure </w:t>
      </w:r>
      <w:r w:rsidR="00C712B5">
        <w:t>5</w:t>
      </w:r>
      <w:r w:rsidR="002E2804">
        <w:t xml:space="preserve">. </w:t>
      </w:r>
    </w:p>
    <w:p w:rsidR="000F7596" w:rsidRPr="001A0A19" w:rsidRDefault="000F7596" w:rsidP="000F7596">
      <w:pPr>
        <w:pStyle w:val="Text"/>
        <w:rPr>
          <w:lang w:val="en-GB"/>
        </w:rPr>
      </w:pPr>
      <w:r w:rsidRPr="001A0A19">
        <w:rPr>
          <w:lang w:val="en-GB"/>
        </w:rPr>
        <w:t>Based on Eq. (2) the maximum WF (3) is only three times the minimum WF (1), while with the original definition of Eq. (1), the maximum WF (9) is 9 times the minimum (1). From a probabilistic approach, this means that, according to the adopted definition, a test has 3 or 9 times more chance to be selected for the training. Being the total number of the tests available for the training equal to more than 9,000, the probability for a single test to be selected without a WF is approximately 1∙10</w:t>
      </w:r>
      <w:r w:rsidRPr="001A0A19">
        <w:rPr>
          <w:vertAlign w:val="superscript"/>
          <w:lang w:val="en-GB"/>
        </w:rPr>
        <w:t>-4</w:t>
      </w:r>
      <w:r w:rsidRPr="001A0A19">
        <w:rPr>
          <w:lang w:val="en-GB"/>
        </w:rPr>
        <w:t>, while it rises up to 3.2∙10</w:t>
      </w:r>
      <w:r w:rsidRPr="001A0A19">
        <w:rPr>
          <w:vertAlign w:val="superscript"/>
          <w:lang w:val="en-GB"/>
        </w:rPr>
        <w:t>-4</w:t>
      </w:r>
      <w:r w:rsidRPr="001A0A19">
        <w:rPr>
          <w:lang w:val="en-GB"/>
        </w:rPr>
        <w:t xml:space="preserve"> and nearly to 10</w:t>
      </w:r>
      <w:r w:rsidRPr="001A0A19">
        <w:rPr>
          <w:vertAlign w:val="superscript"/>
          <w:lang w:val="en-GB"/>
        </w:rPr>
        <w:t xml:space="preserve">-3 </w:t>
      </w:r>
      <w:r w:rsidRPr="001A0A19">
        <w:rPr>
          <w:lang w:val="en-GB"/>
        </w:rPr>
        <w:t>respectively with a WF = 3 and with a WF=9, i.e. it increases up to one order of magnitude.</w:t>
      </w:r>
    </w:p>
    <w:p w:rsidR="000F7596" w:rsidRDefault="000F7596" w:rsidP="000F7596">
      <w:pPr>
        <w:pStyle w:val="Text"/>
        <w:rPr>
          <w:lang w:val="en-GB"/>
        </w:rPr>
      </w:pPr>
      <w:r w:rsidRPr="001A0A19">
        <w:rPr>
          <w:lang w:val="en-GB"/>
        </w:rPr>
        <w:t>The effects of an unbalanced weighting system induce a worsening of the ANN performance that is probably due to the under-representation of all those data with low WF (Zanuttigh et al., 2016). On the contrary, the new definition of Eq. (2) induces a slight improvement of the performance and allows to account for the degree of reliability attributed to the tests. For this reason, in the final version of the ANN tool adopted by the EurOtop manual, the trained was based on the WF as defined in Eq. (2).</w:t>
      </w:r>
    </w:p>
    <w:p w:rsidR="000F7596" w:rsidRDefault="000F7596" w:rsidP="00BC2090">
      <w:pPr>
        <w:pStyle w:val="Text"/>
      </w:pPr>
    </w:p>
    <w:p w:rsidR="00006E64" w:rsidRPr="00C85278" w:rsidRDefault="00006E64" w:rsidP="00F872EA">
      <w:pPr>
        <w:jc w:val="center"/>
        <w:rPr>
          <w:noProof/>
          <w:lang w:eastAsia="it-IT"/>
        </w:rPr>
      </w:pPr>
    </w:p>
    <w:p w:rsidR="008E2E2B" w:rsidRDefault="00006E64" w:rsidP="00F872EA">
      <w:pPr>
        <w:jc w:val="center"/>
        <w:rPr>
          <w:lang w:val="en-GB"/>
        </w:rPr>
      </w:pPr>
      <w:r>
        <w:rPr>
          <w:noProof/>
          <w:lang w:val="it-IT" w:eastAsia="it-IT"/>
        </w:rPr>
        <w:lastRenderedPageBreak/>
        <w:drawing>
          <wp:inline distT="0" distB="0" distL="0" distR="0" wp14:anchorId="2F5DCCD3" wp14:editId="3C8789ED">
            <wp:extent cx="2376172" cy="2112818"/>
            <wp:effectExtent l="0" t="0" r="5080" b="190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l="25830" t="10052" r="14200" b="1240"/>
                    <a:stretch/>
                  </pic:blipFill>
                  <pic:spPr bwMode="auto">
                    <a:xfrm>
                      <a:off x="0" y="0"/>
                      <a:ext cx="2374733" cy="211153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it-IT" w:eastAsia="it-IT"/>
        </w:rPr>
        <w:drawing>
          <wp:inline distT="0" distB="0" distL="0" distR="0" wp14:anchorId="36C329AE" wp14:editId="7822D738">
            <wp:extent cx="2410690" cy="2092036"/>
            <wp:effectExtent l="0" t="0" r="8890" b="381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l="25982" t="9549" r="14350" b="4308"/>
                    <a:stretch/>
                  </pic:blipFill>
                  <pic:spPr bwMode="auto">
                    <a:xfrm>
                      <a:off x="0" y="0"/>
                      <a:ext cx="2413888" cy="2094811"/>
                    </a:xfrm>
                    <a:prstGeom prst="rect">
                      <a:avLst/>
                    </a:prstGeom>
                    <a:noFill/>
                    <a:ln>
                      <a:noFill/>
                    </a:ln>
                    <a:extLst>
                      <a:ext uri="{53640926-AAD7-44D8-BBD7-CCE9431645EC}">
                        <a14:shadowObscured xmlns:a14="http://schemas.microsoft.com/office/drawing/2010/main"/>
                      </a:ext>
                    </a:extLst>
                  </pic:spPr>
                </pic:pic>
              </a:graphicData>
            </a:graphic>
          </wp:inline>
        </w:drawing>
      </w:r>
    </w:p>
    <w:p w:rsidR="00F872EA" w:rsidRDefault="00F872EA" w:rsidP="00F872EA">
      <w:pPr>
        <w:jc w:val="center"/>
        <w:rPr>
          <w:lang w:val="en-GB"/>
        </w:rPr>
      </w:pPr>
    </w:p>
    <w:p w:rsidR="002C20C0" w:rsidRDefault="00F872EA" w:rsidP="002C20C0">
      <w:pPr>
        <w:pStyle w:val="Didascalia"/>
      </w:pPr>
      <w:r w:rsidRPr="00F872EA">
        <w:t xml:space="preserve">Figure </w:t>
      </w:r>
      <w:r w:rsidR="00F047E9">
        <w:t>5</w:t>
      </w:r>
      <w:r w:rsidRPr="00F872EA">
        <w:t>. Distribution of the WF values throughout the overtopping database. To the left, the original definition of WF from the CLASH project</w:t>
      </w:r>
      <w:r w:rsidR="00C712B5">
        <w:t xml:space="preserve"> (here Eq. 1)</w:t>
      </w:r>
      <w:r w:rsidRPr="00F872EA">
        <w:t xml:space="preserve">; to the right, the new definition of WF by </w:t>
      </w:r>
      <w:r w:rsidR="00C712B5">
        <w:t xml:space="preserve">Zanuttigh et </w:t>
      </w:r>
      <w:r w:rsidR="000F7EED">
        <w:t>al., 2016 (h</w:t>
      </w:r>
      <w:r w:rsidR="00C712B5">
        <w:t>ere eq. 2)</w:t>
      </w:r>
      <w:r w:rsidRPr="00F872EA">
        <w:t>.</w:t>
      </w:r>
    </w:p>
    <w:p w:rsidR="00E15E91" w:rsidRPr="00E15E91" w:rsidRDefault="00E15E91" w:rsidP="00E15E91">
      <w:pPr>
        <w:rPr>
          <w:lang w:val="en-GB"/>
        </w:rPr>
      </w:pPr>
    </w:p>
    <w:p w:rsidR="00017BF2" w:rsidRDefault="001C4119" w:rsidP="00017BF2">
      <w:pPr>
        <w:pStyle w:val="Titolo1"/>
      </w:pPr>
      <w:r>
        <w:t>ASSESSMENT OF THE ANN TOOL PERF</w:t>
      </w:r>
      <w:r w:rsidR="00017BF2">
        <w:t>O</w:t>
      </w:r>
      <w:r>
        <w:t>R</w:t>
      </w:r>
      <w:r w:rsidR="00017BF2">
        <w:t>MANCE</w:t>
      </w:r>
    </w:p>
    <w:p w:rsidR="00F3108A" w:rsidRPr="004C4B65" w:rsidRDefault="00042406" w:rsidP="00042406">
      <w:pPr>
        <w:pStyle w:val="Text"/>
      </w:pPr>
      <w:r>
        <w:t xml:space="preserve">Generally, the performance of an ANN is </w:t>
      </w:r>
      <w:r w:rsidR="00BF2F03">
        <w:t>assessed based on</w:t>
      </w:r>
      <w:r>
        <w:t xml:space="preserve"> the accuracy of the ANN predictions of the same data used for the training. </w:t>
      </w:r>
      <w:r w:rsidR="00A27E9A">
        <w:t xml:space="preserve">This is generally due to the necessity to include in the training database </w:t>
      </w:r>
      <w:r w:rsidR="00F3108A">
        <w:t>all the</w:t>
      </w:r>
      <w:r w:rsidR="00A27E9A">
        <w:t xml:space="preserve"> available tests, in order to make the ANN as much “robust” as </w:t>
      </w:r>
      <w:r w:rsidR="00A27E9A" w:rsidRPr="004C4B65">
        <w:t xml:space="preserve">possible. </w:t>
      </w:r>
      <w:r w:rsidR="00F3108A" w:rsidRPr="004C4B65">
        <w:t xml:space="preserve">This in turn leads to the lack of new data to evaluate the ANN behavior beyond its training database. </w:t>
      </w:r>
    </w:p>
    <w:p w:rsidR="00981C47" w:rsidRDefault="00A27E9A" w:rsidP="00042406">
      <w:pPr>
        <w:pStyle w:val="Text"/>
      </w:pPr>
      <w:r w:rsidRPr="004C4B65">
        <w:t xml:space="preserve">This Section </w:t>
      </w:r>
      <w:r w:rsidR="009D515D" w:rsidRPr="004C4B65">
        <w:t>proposes</w:t>
      </w:r>
      <w:r w:rsidRPr="004C4B65">
        <w:t xml:space="preserve"> </w:t>
      </w:r>
      <w:r w:rsidR="009D515D" w:rsidRPr="004C4B65">
        <w:t>two methodologies</w:t>
      </w:r>
      <w:r w:rsidRPr="004C4B65">
        <w:t xml:space="preserve"> </w:t>
      </w:r>
      <w:r w:rsidR="009D515D" w:rsidRPr="004C4B65">
        <w:t>useful for the assessment</w:t>
      </w:r>
      <w:r w:rsidR="00F3108A" w:rsidRPr="004C4B65">
        <w:t xml:space="preserve">– </w:t>
      </w:r>
      <w:r w:rsidRPr="004C4B65">
        <w:t xml:space="preserve">or at least </w:t>
      </w:r>
      <w:r w:rsidR="009D515D" w:rsidRPr="004C4B65">
        <w:t>for a qualitative evaluation</w:t>
      </w:r>
      <w:r w:rsidRPr="004C4B65">
        <w:t xml:space="preserve"> </w:t>
      </w:r>
      <w:r w:rsidR="00F3108A" w:rsidRPr="004C4B65">
        <w:t xml:space="preserve">– </w:t>
      </w:r>
      <w:r w:rsidR="009D515D" w:rsidRPr="004C4B65">
        <w:t xml:space="preserve">of </w:t>
      </w:r>
      <w:r w:rsidR="00F3108A" w:rsidRPr="004C4B65">
        <w:t>the</w:t>
      </w:r>
      <w:r w:rsidRPr="004C4B65">
        <w:t xml:space="preserve"> performance </w:t>
      </w:r>
      <w:r w:rsidR="00F3108A" w:rsidRPr="004C4B65">
        <w:t xml:space="preserve">of the ANN tool </w:t>
      </w:r>
      <w:r w:rsidRPr="004C4B65">
        <w:t>when applie</w:t>
      </w:r>
      <w:r w:rsidR="00F3108A" w:rsidRPr="004C4B65">
        <w:t>d to the prediction of new data.</w:t>
      </w:r>
      <w:r w:rsidR="00F3108A">
        <w:t xml:space="preserve"> </w:t>
      </w:r>
    </w:p>
    <w:p w:rsidR="00F3108A" w:rsidRPr="00981C47" w:rsidRDefault="00F3108A" w:rsidP="00042406">
      <w:pPr>
        <w:pStyle w:val="Text"/>
      </w:pPr>
    </w:p>
    <w:p w:rsidR="00A870B0" w:rsidRDefault="00A870B0" w:rsidP="00A870B0">
      <w:pPr>
        <w:pStyle w:val="Titolo2"/>
      </w:pPr>
      <w:r>
        <w:t>Example application of the ANN tool</w:t>
      </w:r>
    </w:p>
    <w:p w:rsidR="00F3108A" w:rsidRDefault="00F3108A" w:rsidP="006766FE">
      <w:pPr>
        <w:pStyle w:val="Text"/>
        <w:rPr>
          <w:lang w:val="en-GB"/>
        </w:rPr>
      </w:pPr>
      <w:r>
        <w:rPr>
          <w:lang w:val="en-GB"/>
        </w:rPr>
        <w:t xml:space="preserve">In Zanuttigh et al. (2016) and Formentin et al. (2017), for the first time the idea </w:t>
      </w:r>
      <w:r w:rsidR="00196932">
        <w:rPr>
          <w:lang w:val="en-GB"/>
        </w:rPr>
        <w:t xml:space="preserve">was proposed </w:t>
      </w:r>
      <w:r>
        <w:rPr>
          <w:lang w:val="en-GB"/>
        </w:rPr>
        <w:t xml:space="preserve">to eliminate some </w:t>
      </w:r>
      <w:r w:rsidR="00196932">
        <w:rPr>
          <w:lang w:val="en-GB"/>
        </w:rPr>
        <w:t xml:space="preserve">complete distinct </w:t>
      </w:r>
      <w:r>
        <w:rPr>
          <w:lang w:val="en-GB"/>
        </w:rPr>
        <w:t>datasets from the training database, re-train the ANN with the narrower database, and then apply the re-trained ANN to the prediction of those datasets removed from the training. This solution represent</w:t>
      </w:r>
      <w:r w:rsidR="00196932">
        <w:rPr>
          <w:lang w:val="en-GB"/>
        </w:rPr>
        <w:t>ed</w:t>
      </w:r>
      <w:r>
        <w:rPr>
          <w:lang w:val="en-GB"/>
        </w:rPr>
        <w:t xml:space="preserve"> a compromise to test the ANN capability of generalization in case of </w:t>
      </w:r>
      <w:r w:rsidR="00BF2F03">
        <w:rPr>
          <w:lang w:val="en-GB"/>
        </w:rPr>
        <w:t xml:space="preserve">the </w:t>
      </w:r>
      <w:r>
        <w:rPr>
          <w:lang w:val="en-GB"/>
        </w:rPr>
        <w:t xml:space="preserve">lack of new experimental data. </w:t>
      </w:r>
    </w:p>
    <w:p w:rsidR="002F326A" w:rsidRDefault="0051334F" w:rsidP="006766FE">
      <w:pPr>
        <w:pStyle w:val="Text"/>
      </w:pPr>
      <w:r w:rsidRPr="006766FE">
        <w:t>Th</w:t>
      </w:r>
      <w:r w:rsidR="00BF2F03">
        <w:t>e</w:t>
      </w:r>
      <w:r w:rsidR="00623EFE" w:rsidRPr="006766FE">
        <w:t xml:space="preserve"> </w:t>
      </w:r>
      <w:r w:rsidR="006766FE" w:rsidRPr="006766FE">
        <w:t xml:space="preserve">reliability of the </w:t>
      </w:r>
      <w:r w:rsidR="00623EFE" w:rsidRPr="006766FE">
        <w:t>ANN</w:t>
      </w:r>
      <w:r w:rsidR="002F326A">
        <w:t xml:space="preserve"> predictions</w:t>
      </w:r>
      <w:r w:rsidR="00BF2F03">
        <w:t xml:space="preserve"> can </w:t>
      </w:r>
      <w:r w:rsidR="00196932">
        <w:t xml:space="preserve">then </w:t>
      </w:r>
      <w:r w:rsidR="00BF2F03">
        <w:t>be assessed by</w:t>
      </w:r>
      <w:r w:rsidR="00623EFE" w:rsidRPr="006766FE">
        <w:t xml:space="preserve"> </w:t>
      </w:r>
      <w:r w:rsidR="00BF2F03">
        <w:t>analysing</w:t>
      </w:r>
      <w:r w:rsidR="002F326A">
        <w:t xml:space="preserve"> the trends of </w:t>
      </w:r>
      <w:r w:rsidR="00BF2F03">
        <w:t xml:space="preserve">the </w:t>
      </w:r>
      <w:r w:rsidR="002F326A">
        <w:t xml:space="preserve">predicted values as function of a single </w:t>
      </w:r>
      <w:r w:rsidR="00A66B6B">
        <w:t>input</w:t>
      </w:r>
      <w:r w:rsidR="002F326A">
        <w:t xml:space="preserve"> parameter that </w:t>
      </w:r>
      <w:r w:rsidR="00A66B6B">
        <w:t>varies</w:t>
      </w:r>
      <w:r w:rsidR="002F326A">
        <w:t xml:space="preserve"> with continuity </w:t>
      </w:r>
      <w:r w:rsidR="00BF2F03">
        <w:t xml:space="preserve">and by comparing it </w:t>
      </w:r>
      <w:r w:rsidR="002F326A">
        <w:t xml:space="preserve">with the theoretical trend that is expected from the physical process. </w:t>
      </w:r>
    </w:p>
    <w:p w:rsidR="0063169C" w:rsidRPr="0063169C" w:rsidRDefault="0063169C" w:rsidP="0063169C">
      <w:pPr>
        <w:pStyle w:val="Text"/>
      </w:pPr>
      <w:r>
        <w:t xml:space="preserve">For this purpose, the </w:t>
      </w:r>
      <w:r w:rsidRPr="0063169C">
        <w:t xml:space="preserve">ANN tool </w:t>
      </w:r>
      <w:r>
        <w:t>has been</w:t>
      </w:r>
      <w:r w:rsidRPr="0063169C">
        <w:t xml:space="preserve"> tested against the prediction of a single test (a rubble mound slope, with a toe protection and a wave wall, and a revetment of X-blocks) whose original set of geometrical features </w:t>
      </w:r>
      <w:r>
        <w:t>and wave attack conditions has been</w:t>
      </w:r>
      <w:r w:rsidRPr="0063169C">
        <w:t xml:space="preserve"> artificially modified in order to evaluate the response of the ANN tool at: </w:t>
      </w:r>
    </w:p>
    <w:p w:rsidR="0063169C" w:rsidRDefault="0063169C" w:rsidP="0063169C">
      <w:pPr>
        <w:pStyle w:val="Bullets"/>
      </w:pPr>
      <w:r w:rsidRPr="0063169C">
        <w:t xml:space="preserve">the </w:t>
      </w:r>
      <w:r>
        <w:t>widening of the toe protection (</w:t>
      </w:r>
      <w:r>
        <w:rPr>
          <w:i/>
        </w:rPr>
        <w:t>B</w:t>
      </w:r>
      <w:r>
        <w:rPr>
          <w:i/>
          <w:vertAlign w:val="subscript"/>
        </w:rPr>
        <w:t>t</w:t>
      </w:r>
      <w:r w:rsidRPr="0063169C">
        <w:t>);</w:t>
      </w:r>
    </w:p>
    <w:p w:rsidR="0063169C" w:rsidRPr="0063169C" w:rsidRDefault="0063169C" w:rsidP="0063169C">
      <w:pPr>
        <w:pStyle w:val="Bullets"/>
      </w:pPr>
      <w:r>
        <w:t>the increase of the obliquity of the incoming waves direction (</w:t>
      </w:r>
      <w:r w:rsidRPr="0063169C">
        <w:rPr>
          <w:i/>
        </w:rPr>
        <w:t>β</w:t>
      </w:r>
      <w:r>
        <w:t>).</w:t>
      </w:r>
    </w:p>
    <w:p w:rsidR="0063169C" w:rsidRPr="00623EFE" w:rsidRDefault="00623EFE" w:rsidP="0063169C">
      <w:pPr>
        <w:pStyle w:val="Text"/>
        <w:rPr>
          <w:highlight w:val="yellow"/>
        </w:rPr>
      </w:pPr>
      <w:r w:rsidRPr="0063169C">
        <w:t xml:space="preserve">The values of the original and modified parameters characterizing the tests are reported in Table </w:t>
      </w:r>
      <w:r w:rsidR="0063169C" w:rsidRPr="0063169C">
        <w:t>4</w:t>
      </w:r>
      <w:r w:rsidR="00944019">
        <w:t xml:space="preserve">, while the cross-section of the original structure is shown in Figure </w:t>
      </w:r>
      <w:r w:rsidR="001A0A19">
        <w:t>6</w:t>
      </w:r>
      <w:r w:rsidRPr="0063169C">
        <w:t xml:space="preserve">. It </w:t>
      </w:r>
      <w:r w:rsidR="00196932">
        <w:t xml:space="preserve">should be noted </w:t>
      </w:r>
      <w:r w:rsidRPr="0063169C">
        <w:t xml:space="preserve">that the effect of </w:t>
      </w:r>
      <w:r w:rsidR="0063169C" w:rsidRPr="0063169C">
        <w:t>the two</w:t>
      </w:r>
      <w:r w:rsidRPr="0063169C">
        <w:t xml:space="preserve"> input parameter</w:t>
      </w:r>
      <w:r w:rsidR="0063169C" w:rsidRPr="0063169C">
        <w:t>s</w:t>
      </w:r>
      <w:r w:rsidRPr="0063169C">
        <w:t xml:space="preserve"> is investigated separately, i.e. one input was made varying while keeping all the other inputs were kept constant. This allows to</w:t>
      </w:r>
      <w:r w:rsidR="0063169C" w:rsidRPr="0063169C">
        <w:t xml:space="preserve"> assess the sensitivity of the ANN to each parameter separately and to contemporarily </w:t>
      </w:r>
      <w:r w:rsidRPr="0063169C">
        <w:t>keep the new input configuration “close” to the ANN domain of validity</w:t>
      </w:r>
      <w:r w:rsidR="0063169C" w:rsidRPr="0063169C">
        <w:t>. Indeed, the modification of the input parameters values generates configuration</w:t>
      </w:r>
      <w:r w:rsidR="0063169C">
        <w:t>s</w:t>
      </w:r>
      <w:r w:rsidR="0063169C" w:rsidRPr="0063169C">
        <w:t xml:space="preserve"> that may exceed the training ranges of the ANN, while the ANN response is reliable as long as</w:t>
      </w:r>
      <w:r w:rsidR="0063169C">
        <w:t xml:space="preserve"> it works with</w:t>
      </w:r>
      <w:r w:rsidR="0063169C" w:rsidRPr="0063169C">
        <w:t xml:space="preserve"> input configuration</w:t>
      </w:r>
      <w:r w:rsidR="0063169C">
        <w:t>s</w:t>
      </w:r>
      <w:r w:rsidR="0063169C" w:rsidRPr="0063169C">
        <w:t xml:space="preserve"> </w:t>
      </w:r>
      <w:r w:rsidR="0063169C">
        <w:t>that are</w:t>
      </w:r>
      <w:r w:rsidR="0063169C" w:rsidRPr="0063169C">
        <w:t xml:space="preserve"> “similar” to any of the tests in the training database. </w:t>
      </w:r>
    </w:p>
    <w:p w:rsidR="000F7596" w:rsidRDefault="000F7596" w:rsidP="000F7596">
      <w:pPr>
        <w:pStyle w:val="Text"/>
      </w:pPr>
      <w:r w:rsidRPr="00944019">
        <w:rPr>
          <w:lang w:val="en-GB"/>
        </w:rPr>
        <w:t xml:space="preserve">The results of the application </w:t>
      </w:r>
      <w:r>
        <w:rPr>
          <w:lang w:val="en-GB"/>
        </w:rPr>
        <w:t xml:space="preserve">shown in Figure 7, where the trends </w:t>
      </w:r>
      <w:r w:rsidRPr="00873E4B">
        <w:rPr>
          <w:lang w:val="en-GB"/>
        </w:rPr>
        <w:t xml:space="preserve">of the predicted values of </w:t>
      </w:r>
      <w:r w:rsidRPr="00873E4B">
        <w:rPr>
          <w:i/>
          <w:lang w:val="en-GB"/>
        </w:rPr>
        <w:t>q</w:t>
      </w:r>
      <w:r w:rsidRPr="00873E4B">
        <w:rPr>
          <w:lang w:val="en-GB"/>
        </w:rPr>
        <w:t xml:space="preserve"> are shown as functions of </w:t>
      </w:r>
      <w:r w:rsidRPr="00873E4B">
        <w:rPr>
          <w:i/>
          <w:lang w:val="en-GB"/>
        </w:rPr>
        <w:t>β</w:t>
      </w:r>
      <w:r w:rsidRPr="00873E4B">
        <w:rPr>
          <w:lang w:val="en-GB"/>
        </w:rPr>
        <w:t xml:space="preserve"> and </w:t>
      </w:r>
      <w:r w:rsidRPr="00873E4B">
        <w:rPr>
          <w:i/>
        </w:rPr>
        <w:t>B</w:t>
      </w:r>
      <w:r w:rsidRPr="00873E4B">
        <w:rPr>
          <w:i/>
          <w:vertAlign w:val="subscript"/>
        </w:rPr>
        <w:t>t</w:t>
      </w:r>
      <w:r w:rsidRPr="00873E4B">
        <w:t>, to the left and to the right</w:t>
      </w:r>
      <w:r>
        <w:t xml:space="preserve"> graph</w:t>
      </w:r>
      <w:r w:rsidRPr="00873E4B">
        <w:t xml:space="preserve">, respectively. In both the diagrams, the average predictions (dark red) are plotted together with predicted values corresponding to the 5% and 95% percentiles, in order to show the </w:t>
      </w:r>
      <w:r>
        <w:t>width</w:t>
      </w:r>
      <w:r w:rsidRPr="00873E4B">
        <w:t xml:space="preserve"> of the 90% confidence bands associated to the predictions. </w:t>
      </w:r>
    </w:p>
    <w:p w:rsidR="00335A84" w:rsidRDefault="00335A84">
      <w:r>
        <w:br w:type="page"/>
      </w:r>
    </w:p>
    <w:p w:rsidR="00335A84" w:rsidRPr="003A316D" w:rsidRDefault="00335A84" w:rsidP="00335A84">
      <w:pPr>
        <w:jc w:val="center"/>
        <w:rPr>
          <w:highlight w:val="yellow"/>
        </w:rPr>
      </w:pPr>
      <w:r w:rsidRPr="003A316D">
        <w:rPr>
          <w:noProof/>
          <w:lang w:val="it-IT" w:eastAsia="it-IT"/>
        </w:rPr>
        <w:lastRenderedPageBreak/>
        <w:drawing>
          <wp:inline distT="0" distB="0" distL="0" distR="0" wp14:anchorId="687C46AC" wp14:editId="02B014B2">
            <wp:extent cx="4320000" cy="1750578"/>
            <wp:effectExtent l="0" t="0" r="4445" b="254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0000" cy="1750578"/>
                    </a:xfrm>
                    <a:prstGeom prst="rect">
                      <a:avLst/>
                    </a:prstGeom>
                    <a:noFill/>
                  </pic:spPr>
                </pic:pic>
              </a:graphicData>
            </a:graphic>
          </wp:inline>
        </w:drawing>
      </w:r>
    </w:p>
    <w:p w:rsidR="00335A84" w:rsidRPr="00623EFE" w:rsidRDefault="00335A84" w:rsidP="00335A84">
      <w:pPr>
        <w:rPr>
          <w:highlight w:val="yellow"/>
        </w:rPr>
      </w:pPr>
    </w:p>
    <w:p w:rsidR="00335A84" w:rsidRDefault="00335A84" w:rsidP="00335A84">
      <w:pPr>
        <w:pStyle w:val="Didascalia"/>
        <w:rPr>
          <w:lang w:eastAsia="it-IT"/>
        </w:rPr>
      </w:pPr>
      <w:r w:rsidRPr="001E0E15">
        <w:t xml:space="preserve">Figure </w:t>
      </w:r>
      <w:r>
        <w:t>6</w:t>
      </w:r>
      <w:r w:rsidRPr="001E0E15">
        <w:t xml:space="preserve">. </w:t>
      </w:r>
      <w:r>
        <w:t>Cross-section of the structure used to test the continuity of the ANN tool.</w:t>
      </w:r>
      <w:r>
        <w:rPr>
          <w:lang w:eastAsia="it-IT"/>
        </w:rPr>
        <w:t xml:space="preserve"> From EurOtop (2016).</w:t>
      </w:r>
    </w:p>
    <w:p w:rsidR="000F7596" w:rsidRDefault="000F7596" w:rsidP="006766FE">
      <w:pPr>
        <w:pStyle w:val="Text"/>
      </w:pPr>
    </w:p>
    <w:tbl>
      <w:tblPr>
        <w:tblStyle w:val="Grigliatabella"/>
        <w:tblW w:w="4469" w:type="dxa"/>
        <w:jc w:val="center"/>
        <w:tblLook w:val="04A0" w:firstRow="1" w:lastRow="0" w:firstColumn="1" w:lastColumn="0" w:noHBand="0" w:noVBand="1"/>
      </w:tblPr>
      <w:tblGrid>
        <w:gridCol w:w="2998"/>
        <w:gridCol w:w="1471"/>
      </w:tblGrid>
      <w:tr w:rsidR="00623EFE" w:rsidRPr="00623EFE" w:rsidTr="009C054B">
        <w:trPr>
          <w:trHeight w:val="20"/>
          <w:jc w:val="center"/>
        </w:trPr>
        <w:tc>
          <w:tcPr>
            <w:tcW w:w="4469" w:type="dxa"/>
            <w:gridSpan w:val="2"/>
            <w:noWrap/>
            <w:vAlign w:val="center"/>
          </w:tcPr>
          <w:p w:rsidR="00623EFE" w:rsidRPr="003143F8" w:rsidRDefault="00623EFE" w:rsidP="0063169C">
            <w:pPr>
              <w:pStyle w:val="Didascalia"/>
            </w:pPr>
            <w:r w:rsidRPr="00103F02">
              <w:t xml:space="preserve">Table </w:t>
            </w:r>
            <w:r w:rsidR="0063169C" w:rsidRPr="00103F02">
              <w:t>4</w:t>
            </w:r>
            <w:r w:rsidRPr="00103F02">
              <w:t>. Values of the hydraulic and structural parameters characterizing the tests artificially built up for testing the ANN continuity. The parameters with variable values are highlighted in red.</w:t>
            </w:r>
          </w:p>
        </w:tc>
      </w:tr>
      <w:tr w:rsidR="00623EFE" w:rsidRPr="00623EFE" w:rsidTr="009C054B">
        <w:trPr>
          <w:trHeight w:val="20"/>
          <w:jc w:val="center"/>
        </w:trPr>
        <w:tc>
          <w:tcPr>
            <w:tcW w:w="2998" w:type="dxa"/>
            <w:noWrap/>
            <w:vAlign w:val="center"/>
          </w:tcPr>
          <w:p w:rsidR="00623EFE" w:rsidRPr="009C054B" w:rsidRDefault="00623EFE" w:rsidP="009C054B">
            <w:pPr>
              <w:pStyle w:val="Tables"/>
            </w:pPr>
            <w:r w:rsidRPr="009C054B">
              <w:t>Hydraulic and Structural Parameters</w:t>
            </w:r>
          </w:p>
        </w:tc>
        <w:tc>
          <w:tcPr>
            <w:tcW w:w="1471" w:type="dxa"/>
            <w:noWrap/>
            <w:vAlign w:val="center"/>
          </w:tcPr>
          <w:p w:rsidR="00623EFE" w:rsidRPr="009C054B" w:rsidRDefault="00623EFE" w:rsidP="009C054B">
            <w:pPr>
              <w:pStyle w:val="Tables"/>
              <w:rPr>
                <w:lang w:val="it-IT"/>
              </w:rPr>
            </w:pPr>
            <w:r w:rsidRPr="009C054B">
              <w:t>Values</w:t>
            </w:r>
          </w:p>
        </w:tc>
      </w:tr>
      <w:tr w:rsidR="00623EFE" w:rsidRPr="00623EFE" w:rsidTr="009C054B">
        <w:trPr>
          <w:trHeight w:val="20"/>
          <w:jc w:val="center"/>
        </w:trPr>
        <w:tc>
          <w:tcPr>
            <w:tcW w:w="2998" w:type="dxa"/>
            <w:noWrap/>
            <w:vAlign w:val="center"/>
            <w:hideMark/>
          </w:tcPr>
          <w:p w:rsidR="00623EFE" w:rsidRPr="009C054B" w:rsidRDefault="00623EFE" w:rsidP="009C054B">
            <w:pPr>
              <w:pStyle w:val="Tables"/>
              <w:rPr>
                <w:lang w:val="it-IT"/>
              </w:rPr>
            </w:pPr>
            <w:r w:rsidRPr="009C054B">
              <w:rPr>
                <w:lang w:val="it-IT"/>
              </w:rPr>
              <w:t>m</w:t>
            </w:r>
          </w:p>
        </w:tc>
        <w:tc>
          <w:tcPr>
            <w:tcW w:w="1471" w:type="dxa"/>
            <w:noWrap/>
            <w:vAlign w:val="center"/>
            <w:hideMark/>
          </w:tcPr>
          <w:p w:rsidR="00623EFE" w:rsidRPr="009C054B" w:rsidRDefault="00623EFE" w:rsidP="009C054B">
            <w:pPr>
              <w:pStyle w:val="Tables"/>
              <w:rPr>
                <w:lang w:val="it-IT"/>
              </w:rPr>
            </w:pPr>
            <w:r w:rsidRPr="009C054B">
              <w:rPr>
                <w:lang w:val="it-IT"/>
              </w:rPr>
              <w:t>1000</w:t>
            </w:r>
          </w:p>
        </w:tc>
      </w:tr>
      <w:tr w:rsidR="00623EFE" w:rsidRPr="00623EFE" w:rsidTr="009C054B">
        <w:trPr>
          <w:trHeight w:val="20"/>
          <w:jc w:val="center"/>
        </w:trPr>
        <w:tc>
          <w:tcPr>
            <w:tcW w:w="2998" w:type="dxa"/>
            <w:noWrap/>
            <w:vAlign w:val="center"/>
            <w:hideMark/>
          </w:tcPr>
          <w:p w:rsidR="00623EFE" w:rsidRPr="009C054B" w:rsidRDefault="00623EFE" w:rsidP="009C054B">
            <w:pPr>
              <w:pStyle w:val="Tables"/>
              <w:rPr>
                <w:lang w:val="it-IT"/>
              </w:rPr>
            </w:pPr>
            <w:r w:rsidRPr="009C054B">
              <w:rPr>
                <w:lang w:val="it-IT"/>
              </w:rPr>
              <w:t>h [m]</w:t>
            </w:r>
          </w:p>
        </w:tc>
        <w:tc>
          <w:tcPr>
            <w:tcW w:w="1471" w:type="dxa"/>
            <w:noWrap/>
            <w:vAlign w:val="center"/>
            <w:hideMark/>
          </w:tcPr>
          <w:p w:rsidR="00623EFE" w:rsidRPr="009C054B" w:rsidRDefault="00623EFE" w:rsidP="009C054B">
            <w:pPr>
              <w:pStyle w:val="Tables"/>
              <w:rPr>
                <w:lang w:val="it-IT"/>
              </w:rPr>
            </w:pPr>
            <w:r w:rsidRPr="009C054B">
              <w:rPr>
                <w:lang w:val="it-IT"/>
              </w:rPr>
              <w:t>12</w:t>
            </w:r>
          </w:p>
        </w:tc>
      </w:tr>
      <w:tr w:rsidR="00623EFE" w:rsidRPr="00623EFE" w:rsidTr="009C054B">
        <w:trPr>
          <w:trHeight w:val="20"/>
          <w:jc w:val="center"/>
        </w:trPr>
        <w:tc>
          <w:tcPr>
            <w:tcW w:w="2998" w:type="dxa"/>
            <w:noWrap/>
            <w:vAlign w:val="center"/>
            <w:hideMark/>
          </w:tcPr>
          <w:p w:rsidR="00623EFE" w:rsidRPr="009C054B" w:rsidRDefault="00623EFE" w:rsidP="009C054B">
            <w:pPr>
              <w:pStyle w:val="Tables"/>
              <w:rPr>
                <w:lang w:val="it-IT"/>
              </w:rPr>
            </w:pPr>
            <w:r w:rsidRPr="009C054B">
              <w:rPr>
                <w:lang w:val="it-IT"/>
              </w:rPr>
              <w:t>H</w:t>
            </w:r>
            <w:r w:rsidRPr="009C054B">
              <w:rPr>
                <w:vertAlign w:val="subscript"/>
                <w:lang w:val="it-IT"/>
              </w:rPr>
              <w:t>m0,t</w:t>
            </w:r>
            <w:r w:rsidRPr="009C054B">
              <w:rPr>
                <w:lang w:val="it-IT"/>
              </w:rPr>
              <w:t xml:space="preserve"> [m]</w:t>
            </w:r>
          </w:p>
        </w:tc>
        <w:tc>
          <w:tcPr>
            <w:tcW w:w="1471" w:type="dxa"/>
            <w:noWrap/>
            <w:vAlign w:val="center"/>
            <w:hideMark/>
          </w:tcPr>
          <w:p w:rsidR="00623EFE" w:rsidRPr="009C054B" w:rsidRDefault="00623EFE" w:rsidP="009C054B">
            <w:pPr>
              <w:pStyle w:val="Tables"/>
              <w:rPr>
                <w:lang w:val="it-IT"/>
              </w:rPr>
            </w:pPr>
            <w:r w:rsidRPr="009C054B">
              <w:rPr>
                <w:lang w:val="it-IT"/>
              </w:rPr>
              <w:t>5</w:t>
            </w:r>
          </w:p>
        </w:tc>
      </w:tr>
      <w:tr w:rsidR="00623EFE" w:rsidRPr="00623EFE" w:rsidTr="009C054B">
        <w:trPr>
          <w:trHeight w:val="20"/>
          <w:jc w:val="center"/>
        </w:trPr>
        <w:tc>
          <w:tcPr>
            <w:tcW w:w="2998" w:type="dxa"/>
            <w:noWrap/>
            <w:vAlign w:val="center"/>
            <w:hideMark/>
          </w:tcPr>
          <w:p w:rsidR="00623EFE" w:rsidRPr="009C054B" w:rsidRDefault="00623EFE" w:rsidP="009C054B">
            <w:pPr>
              <w:pStyle w:val="Tables"/>
              <w:rPr>
                <w:lang w:val="it-IT"/>
              </w:rPr>
            </w:pPr>
            <w:r w:rsidRPr="009C054B">
              <w:rPr>
                <w:lang w:val="it-IT"/>
              </w:rPr>
              <w:t>T</w:t>
            </w:r>
            <w:r w:rsidRPr="009C054B">
              <w:rPr>
                <w:vertAlign w:val="subscript"/>
                <w:lang w:val="it-IT"/>
              </w:rPr>
              <w:t>m-1,0,t</w:t>
            </w:r>
            <w:r w:rsidRPr="009C054B">
              <w:rPr>
                <w:lang w:val="it-IT"/>
              </w:rPr>
              <w:t xml:space="preserve"> [s]</w:t>
            </w:r>
          </w:p>
        </w:tc>
        <w:tc>
          <w:tcPr>
            <w:tcW w:w="1471" w:type="dxa"/>
            <w:noWrap/>
            <w:vAlign w:val="center"/>
            <w:hideMark/>
          </w:tcPr>
          <w:p w:rsidR="00623EFE" w:rsidRPr="009C054B" w:rsidRDefault="00623EFE" w:rsidP="009C054B">
            <w:pPr>
              <w:pStyle w:val="Tables"/>
              <w:rPr>
                <w:lang w:val="it-IT"/>
              </w:rPr>
            </w:pPr>
            <w:r w:rsidRPr="009C054B">
              <w:rPr>
                <w:lang w:val="it-IT"/>
              </w:rPr>
              <w:t>9.1</w:t>
            </w:r>
          </w:p>
        </w:tc>
      </w:tr>
      <w:tr w:rsidR="00623EFE" w:rsidRPr="00623EFE" w:rsidTr="009C054B">
        <w:trPr>
          <w:trHeight w:val="20"/>
          <w:jc w:val="center"/>
        </w:trPr>
        <w:tc>
          <w:tcPr>
            <w:tcW w:w="2998" w:type="dxa"/>
            <w:shd w:val="clear" w:color="auto" w:fill="E5B8B7" w:themeFill="accent2" w:themeFillTint="66"/>
            <w:noWrap/>
            <w:vAlign w:val="center"/>
            <w:hideMark/>
          </w:tcPr>
          <w:p w:rsidR="00623EFE" w:rsidRPr="009C054B" w:rsidRDefault="00623EFE" w:rsidP="009C054B">
            <w:pPr>
              <w:pStyle w:val="Tables"/>
              <w:rPr>
                <w:lang w:val="it-IT"/>
              </w:rPr>
            </w:pPr>
            <w:r w:rsidRPr="009C054B">
              <w:rPr>
                <w:lang w:val="it-IT"/>
              </w:rPr>
              <w:t>β [°]</w:t>
            </w:r>
          </w:p>
        </w:tc>
        <w:tc>
          <w:tcPr>
            <w:tcW w:w="1471" w:type="dxa"/>
            <w:shd w:val="clear" w:color="auto" w:fill="E5B8B7" w:themeFill="accent2" w:themeFillTint="66"/>
            <w:noWrap/>
            <w:vAlign w:val="center"/>
            <w:hideMark/>
          </w:tcPr>
          <w:p w:rsidR="00623EFE" w:rsidRPr="009C054B" w:rsidRDefault="00623EFE" w:rsidP="009C054B">
            <w:pPr>
              <w:pStyle w:val="Tables"/>
              <w:rPr>
                <w:lang w:val="it-IT"/>
              </w:rPr>
            </w:pPr>
            <w:r w:rsidRPr="009C054B">
              <w:rPr>
                <w:lang w:val="it-IT"/>
              </w:rPr>
              <w:t>[0:10:80]</w:t>
            </w:r>
          </w:p>
        </w:tc>
      </w:tr>
      <w:tr w:rsidR="00623EFE" w:rsidRPr="00623EFE" w:rsidTr="009C054B">
        <w:trPr>
          <w:trHeight w:val="20"/>
          <w:jc w:val="center"/>
        </w:trPr>
        <w:tc>
          <w:tcPr>
            <w:tcW w:w="2998" w:type="dxa"/>
            <w:noWrap/>
            <w:vAlign w:val="center"/>
            <w:hideMark/>
          </w:tcPr>
          <w:p w:rsidR="00623EFE" w:rsidRPr="009C054B" w:rsidRDefault="00623EFE" w:rsidP="009C054B">
            <w:pPr>
              <w:pStyle w:val="Tables"/>
              <w:rPr>
                <w:lang w:val="it-IT"/>
              </w:rPr>
            </w:pPr>
            <w:r w:rsidRPr="009C054B">
              <w:rPr>
                <w:lang w:val="it-IT"/>
              </w:rPr>
              <w:t>h</w:t>
            </w:r>
            <w:r w:rsidRPr="009C054B">
              <w:rPr>
                <w:vertAlign w:val="subscript"/>
                <w:lang w:val="it-IT"/>
              </w:rPr>
              <w:t>t</w:t>
            </w:r>
            <w:r w:rsidRPr="009C054B">
              <w:rPr>
                <w:lang w:val="it-IT"/>
              </w:rPr>
              <w:t xml:space="preserve"> [m]</w:t>
            </w:r>
          </w:p>
        </w:tc>
        <w:tc>
          <w:tcPr>
            <w:tcW w:w="1471" w:type="dxa"/>
            <w:noWrap/>
            <w:vAlign w:val="center"/>
            <w:hideMark/>
          </w:tcPr>
          <w:p w:rsidR="00623EFE" w:rsidRPr="009C054B" w:rsidRDefault="00623EFE" w:rsidP="009C054B">
            <w:pPr>
              <w:pStyle w:val="Tables"/>
              <w:rPr>
                <w:lang w:val="it-IT"/>
              </w:rPr>
            </w:pPr>
            <w:r w:rsidRPr="009C054B">
              <w:rPr>
                <w:lang w:val="it-IT"/>
              </w:rPr>
              <w:t>9</w:t>
            </w:r>
          </w:p>
        </w:tc>
      </w:tr>
      <w:tr w:rsidR="00623EFE" w:rsidRPr="00623EFE" w:rsidTr="009C054B">
        <w:trPr>
          <w:trHeight w:val="20"/>
          <w:jc w:val="center"/>
        </w:trPr>
        <w:tc>
          <w:tcPr>
            <w:tcW w:w="2998" w:type="dxa"/>
            <w:shd w:val="clear" w:color="auto" w:fill="E5B8B7" w:themeFill="accent2" w:themeFillTint="66"/>
            <w:noWrap/>
            <w:vAlign w:val="center"/>
            <w:hideMark/>
          </w:tcPr>
          <w:p w:rsidR="00623EFE" w:rsidRPr="009C054B" w:rsidRDefault="00623EFE" w:rsidP="009C054B">
            <w:pPr>
              <w:pStyle w:val="Tables"/>
              <w:rPr>
                <w:lang w:val="it-IT"/>
              </w:rPr>
            </w:pPr>
            <w:r w:rsidRPr="009C054B">
              <w:rPr>
                <w:lang w:val="it-IT"/>
              </w:rPr>
              <w:t>B</w:t>
            </w:r>
            <w:r w:rsidRPr="009C054B">
              <w:rPr>
                <w:vertAlign w:val="subscript"/>
                <w:lang w:val="it-IT"/>
              </w:rPr>
              <w:t>t</w:t>
            </w:r>
            <w:r w:rsidRPr="009C054B">
              <w:rPr>
                <w:lang w:val="it-IT"/>
              </w:rPr>
              <w:t xml:space="preserve"> [m]</w:t>
            </w:r>
          </w:p>
        </w:tc>
        <w:tc>
          <w:tcPr>
            <w:tcW w:w="1471" w:type="dxa"/>
            <w:shd w:val="clear" w:color="auto" w:fill="E5B8B7" w:themeFill="accent2" w:themeFillTint="66"/>
            <w:noWrap/>
            <w:vAlign w:val="center"/>
            <w:hideMark/>
          </w:tcPr>
          <w:p w:rsidR="00623EFE" w:rsidRPr="009C054B" w:rsidRDefault="00623EFE" w:rsidP="009C054B">
            <w:pPr>
              <w:pStyle w:val="Tables"/>
              <w:rPr>
                <w:lang w:val="it-IT"/>
              </w:rPr>
            </w:pPr>
            <w:r w:rsidRPr="009C054B">
              <w:rPr>
                <w:lang w:val="it-IT"/>
              </w:rPr>
              <w:t>[4:0.5:10]</w:t>
            </w:r>
          </w:p>
        </w:tc>
      </w:tr>
      <w:tr w:rsidR="00623EFE" w:rsidRPr="00623EFE" w:rsidTr="009C054B">
        <w:trPr>
          <w:trHeight w:val="20"/>
          <w:jc w:val="center"/>
        </w:trPr>
        <w:tc>
          <w:tcPr>
            <w:tcW w:w="2998" w:type="dxa"/>
            <w:noWrap/>
            <w:vAlign w:val="center"/>
            <w:hideMark/>
          </w:tcPr>
          <w:p w:rsidR="00623EFE" w:rsidRPr="009C054B" w:rsidRDefault="00623EFE" w:rsidP="009C054B">
            <w:pPr>
              <w:pStyle w:val="Tables"/>
              <w:rPr>
                <w:lang w:val="it-IT"/>
              </w:rPr>
            </w:pPr>
            <w:r w:rsidRPr="009C054B">
              <w:rPr>
                <w:lang w:val="it-IT"/>
              </w:rPr>
              <w:t>h</w:t>
            </w:r>
            <w:r w:rsidRPr="009C054B">
              <w:rPr>
                <w:vertAlign w:val="subscript"/>
                <w:lang w:val="it-IT"/>
              </w:rPr>
              <w:t>b</w:t>
            </w:r>
            <w:r w:rsidRPr="009C054B">
              <w:rPr>
                <w:lang w:val="it-IT"/>
              </w:rPr>
              <w:t xml:space="preserve"> [m]</w:t>
            </w:r>
          </w:p>
        </w:tc>
        <w:tc>
          <w:tcPr>
            <w:tcW w:w="1471" w:type="dxa"/>
            <w:noWrap/>
            <w:vAlign w:val="center"/>
            <w:hideMark/>
          </w:tcPr>
          <w:p w:rsidR="00623EFE" w:rsidRPr="009C054B" w:rsidRDefault="00623EFE" w:rsidP="009C054B">
            <w:pPr>
              <w:pStyle w:val="Tables"/>
              <w:rPr>
                <w:lang w:val="it-IT"/>
              </w:rPr>
            </w:pPr>
            <w:r w:rsidRPr="009C054B">
              <w:rPr>
                <w:lang w:val="it-IT"/>
              </w:rPr>
              <w:t>0</w:t>
            </w:r>
          </w:p>
        </w:tc>
      </w:tr>
      <w:tr w:rsidR="00623EFE" w:rsidRPr="00623EFE" w:rsidTr="009C054B">
        <w:trPr>
          <w:trHeight w:val="20"/>
          <w:jc w:val="center"/>
        </w:trPr>
        <w:tc>
          <w:tcPr>
            <w:tcW w:w="2998" w:type="dxa"/>
            <w:shd w:val="clear" w:color="auto" w:fill="auto"/>
            <w:noWrap/>
            <w:vAlign w:val="center"/>
            <w:hideMark/>
          </w:tcPr>
          <w:p w:rsidR="00623EFE" w:rsidRPr="009C054B" w:rsidRDefault="00623EFE" w:rsidP="009C054B">
            <w:pPr>
              <w:pStyle w:val="Tables"/>
              <w:rPr>
                <w:lang w:val="it-IT"/>
              </w:rPr>
            </w:pPr>
            <w:r w:rsidRPr="009C054B">
              <w:rPr>
                <w:lang w:val="it-IT"/>
              </w:rPr>
              <w:t>B [m]</w:t>
            </w:r>
          </w:p>
        </w:tc>
        <w:tc>
          <w:tcPr>
            <w:tcW w:w="1471" w:type="dxa"/>
            <w:shd w:val="clear" w:color="auto" w:fill="auto"/>
            <w:noWrap/>
            <w:vAlign w:val="center"/>
            <w:hideMark/>
          </w:tcPr>
          <w:p w:rsidR="00623EFE" w:rsidRPr="009C054B" w:rsidRDefault="00623EFE" w:rsidP="009C054B">
            <w:pPr>
              <w:pStyle w:val="Tables"/>
              <w:rPr>
                <w:lang w:val="it-IT"/>
              </w:rPr>
            </w:pPr>
            <w:r w:rsidRPr="009C054B">
              <w:rPr>
                <w:lang w:val="it-IT"/>
              </w:rPr>
              <w:t>[0 ; 30]</w:t>
            </w:r>
          </w:p>
        </w:tc>
      </w:tr>
      <w:tr w:rsidR="00623EFE" w:rsidRPr="00623EFE" w:rsidTr="009C054B">
        <w:trPr>
          <w:trHeight w:val="20"/>
          <w:jc w:val="center"/>
        </w:trPr>
        <w:tc>
          <w:tcPr>
            <w:tcW w:w="2998" w:type="dxa"/>
            <w:noWrap/>
            <w:vAlign w:val="center"/>
            <w:hideMark/>
          </w:tcPr>
          <w:p w:rsidR="00623EFE" w:rsidRPr="009C054B" w:rsidRDefault="00623EFE" w:rsidP="009C054B">
            <w:pPr>
              <w:pStyle w:val="Tables"/>
              <w:rPr>
                <w:lang w:val="it-IT"/>
              </w:rPr>
            </w:pPr>
            <w:r w:rsidRPr="009C054B">
              <w:rPr>
                <w:lang w:val="it-IT"/>
              </w:rPr>
              <w:t>cot(α</w:t>
            </w:r>
            <w:r w:rsidRPr="009C054B">
              <w:rPr>
                <w:vertAlign w:val="subscript"/>
                <w:lang w:val="it-IT"/>
              </w:rPr>
              <w:t>d</w:t>
            </w:r>
            <w:r w:rsidRPr="009C054B">
              <w:rPr>
                <w:lang w:val="it-IT"/>
              </w:rPr>
              <w:t>)</w:t>
            </w:r>
          </w:p>
        </w:tc>
        <w:tc>
          <w:tcPr>
            <w:tcW w:w="1471" w:type="dxa"/>
            <w:noWrap/>
            <w:vAlign w:val="center"/>
            <w:hideMark/>
          </w:tcPr>
          <w:p w:rsidR="00623EFE" w:rsidRPr="009C054B" w:rsidRDefault="00623EFE" w:rsidP="009C054B">
            <w:pPr>
              <w:pStyle w:val="Tables"/>
              <w:rPr>
                <w:lang w:val="it-IT"/>
              </w:rPr>
            </w:pPr>
            <w:r w:rsidRPr="009C054B">
              <w:rPr>
                <w:lang w:val="it-IT"/>
              </w:rPr>
              <w:t>1.5</w:t>
            </w:r>
          </w:p>
        </w:tc>
      </w:tr>
      <w:tr w:rsidR="00623EFE" w:rsidRPr="00623EFE" w:rsidTr="009C054B">
        <w:trPr>
          <w:trHeight w:val="20"/>
          <w:jc w:val="center"/>
        </w:trPr>
        <w:tc>
          <w:tcPr>
            <w:tcW w:w="2998" w:type="dxa"/>
            <w:noWrap/>
            <w:vAlign w:val="center"/>
            <w:hideMark/>
          </w:tcPr>
          <w:p w:rsidR="00623EFE" w:rsidRPr="009C054B" w:rsidRDefault="00623EFE" w:rsidP="009C054B">
            <w:pPr>
              <w:pStyle w:val="Tables"/>
              <w:rPr>
                <w:lang w:val="it-IT"/>
              </w:rPr>
            </w:pPr>
            <w:r w:rsidRPr="009C054B">
              <w:rPr>
                <w:lang w:val="it-IT"/>
              </w:rPr>
              <w:t>cot(α</w:t>
            </w:r>
            <w:r w:rsidRPr="009C054B">
              <w:rPr>
                <w:vertAlign w:val="subscript"/>
                <w:lang w:val="it-IT"/>
              </w:rPr>
              <w:t>u</w:t>
            </w:r>
            <w:r w:rsidRPr="009C054B">
              <w:rPr>
                <w:lang w:val="it-IT"/>
              </w:rPr>
              <w:t>)</w:t>
            </w:r>
          </w:p>
        </w:tc>
        <w:tc>
          <w:tcPr>
            <w:tcW w:w="1471" w:type="dxa"/>
            <w:noWrap/>
            <w:vAlign w:val="center"/>
            <w:hideMark/>
          </w:tcPr>
          <w:p w:rsidR="00623EFE" w:rsidRPr="009C054B" w:rsidRDefault="00623EFE" w:rsidP="009C054B">
            <w:pPr>
              <w:pStyle w:val="Tables"/>
              <w:rPr>
                <w:lang w:val="it-IT"/>
              </w:rPr>
            </w:pPr>
            <w:r w:rsidRPr="009C054B">
              <w:rPr>
                <w:lang w:val="it-IT"/>
              </w:rPr>
              <w:t>1.5</w:t>
            </w:r>
          </w:p>
        </w:tc>
      </w:tr>
      <w:tr w:rsidR="00623EFE" w:rsidRPr="00623EFE" w:rsidTr="009C054B">
        <w:trPr>
          <w:trHeight w:val="20"/>
          <w:jc w:val="center"/>
        </w:trPr>
        <w:tc>
          <w:tcPr>
            <w:tcW w:w="2998" w:type="dxa"/>
            <w:noWrap/>
            <w:vAlign w:val="center"/>
            <w:hideMark/>
          </w:tcPr>
          <w:p w:rsidR="00623EFE" w:rsidRPr="009C054B" w:rsidRDefault="00623EFE" w:rsidP="009C054B">
            <w:pPr>
              <w:pStyle w:val="Tables"/>
              <w:rPr>
                <w:lang w:val="it-IT"/>
              </w:rPr>
            </w:pPr>
            <w:r w:rsidRPr="009C054B">
              <w:rPr>
                <w:lang w:val="it-IT"/>
              </w:rPr>
              <w:t>γ</w:t>
            </w:r>
            <w:r w:rsidRPr="009C054B">
              <w:rPr>
                <w:vertAlign w:val="subscript"/>
                <w:lang w:val="it-IT"/>
              </w:rPr>
              <w:t>fd</w:t>
            </w:r>
          </w:p>
        </w:tc>
        <w:tc>
          <w:tcPr>
            <w:tcW w:w="1471" w:type="dxa"/>
            <w:noWrap/>
            <w:vAlign w:val="center"/>
            <w:hideMark/>
          </w:tcPr>
          <w:p w:rsidR="00623EFE" w:rsidRPr="009C054B" w:rsidRDefault="00623EFE" w:rsidP="009C054B">
            <w:pPr>
              <w:pStyle w:val="Tables"/>
              <w:rPr>
                <w:lang w:val="it-IT"/>
              </w:rPr>
            </w:pPr>
            <w:r w:rsidRPr="009C054B">
              <w:rPr>
                <w:lang w:val="it-IT"/>
              </w:rPr>
              <w:t>0.49</w:t>
            </w:r>
          </w:p>
        </w:tc>
      </w:tr>
      <w:tr w:rsidR="00623EFE" w:rsidRPr="00623EFE" w:rsidTr="009C054B">
        <w:trPr>
          <w:trHeight w:val="20"/>
          <w:jc w:val="center"/>
        </w:trPr>
        <w:tc>
          <w:tcPr>
            <w:tcW w:w="2998" w:type="dxa"/>
            <w:noWrap/>
            <w:vAlign w:val="center"/>
            <w:hideMark/>
          </w:tcPr>
          <w:p w:rsidR="00623EFE" w:rsidRPr="009C054B" w:rsidRDefault="00623EFE" w:rsidP="009C054B">
            <w:pPr>
              <w:pStyle w:val="Tables"/>
              <w:rPr>
                <w:lang w:val="it-IT"/>
              </w:rPr>
            </w:pPr>
            <w:r w:rsidRPr="009C054B">
              <w:rPr>
                <w:lang w:val="it-IT"/>
              </w:rPr>
              <w:t>γ</w:t>
            </w:r>
            <w:r w:rsidRPr="009C054B">
              <w:rPr>
                <w:vertAlign w:val="subscript"/>
                <w:lang w:val="it-IT"/>
              </w:rPr>
              <w:t>fu</w:t>
            </w:r>
          </w:p>
        </w:tc>
        <w:tc>
          <w:tcPr>
            <w:tcW w:w="1471" w:type="dxa"/>
            <w:noWrap/>
            <w:vAlign w:val="center"/>
            <w:hideMark/>
          </w:tcPr>
          <w:p w:rsidR="00623EFE" w:rsidRPr="009C054B" w:rsidRDefault="00623EFE" w:rsidP="009C054B">
            <w:pPr>
              <w:pStyle w:val="Tables"/>
              <w:rPr>
                <w:lang w:val="it-IT"/>
              </w:rPr>
            </w:pPr>
            <w:r w:rsidRPr="009C054B">
              <w:rPr>
                <w:lang w:val="it-IT"/>
              </w:rPr>
              <w:t>0.49</w:t>
            </w:r>
          </w:p>
        </w:tc>
      </w:tr>
      <w:tr w:rsidR="00623EFE" w:rsidRPr="00623EFE" w:rsidTr="009C054B">
        <w:trPr>
          <w:trHeight w:val="20"/>
          <w:jc w:val="center"/>
        </w:trPr>
        <w:tc>
          <w:tcPr>
            <w:tcW w:w="2998" w:type="dxa"/>
            <w:noWrap/>
            <w:vAlign w:val="center"/>
            <w:hideMark/>
          </w:tcPr>
          <w:p w:rsidR="00623EFE" w:rsidRPr="009C054B" w:rsidRDefault="00623EFE" w:rsidP="009C054B">
            <w:pPr>
              <w:pStyle w:val="Tables"/>
              <w:rPr>
                <w:lang w:val="it-IT"/>
              </w:rPr>
            </w:pPr>
            <w:r w:rsidRPr="009C054B">
              <w:rPr>
                <w:lang w:val="it-IT"/>
              </w:rPr>
              <w:t>D</w:t>
            </w:r>
            <w:r w:rsidRPr="009C054B">
              <w:rPr>
                <w:vertAlign w:val="subscript"/>
                <w:lang w:val="it-IT"/>
              </w:rPr>
              <w:t>d</w:t>
            </w:r>
            <w:r w:rsidRPr="009C054B">
              <w:rPr>
                <w:lang w:val="it-IT"/>
              </w:rPr>
              <w:t xml:space="preserve"> [m]</w:t>
            </w:r>
          </w:p>
        </w:tc>
        <w:tc>
          <w:tcPr>
            <w:tcW w:w="1471" w:type="dxa"/>
            <w:noWrap/>
            <w:vAlign w:val="center"/>
            <w:hideMark/>
          </w:tcPr>
          <w:p w:rsidR="00623EFE" w:rsidRPr="009C054B" w:rsidRDefault="00623EFE" w:rsidP="009C054B">
            <w:pPr>
              <w:pStyle w:val="Tables"/>
              <w:rPr>
                <w:lang w:val="it-IT"/>
              </w:rPr>
            </w:pPr>
            <w:r w:rsidRPr="009C054B">
              <w:rPr>
                <w:lang w:val="it-IT"/>
              </w:rPr>
              <w:t>1.58</w:t>
            </w:r>
          </w:p>
        </w:tc>
      </w:tr>
      <w:tr w:rsidR="00623EFE" w:rsidRPr="00623EFE" w:rsidTr="009C054B">
        <w:trPr>
          <w:trHeight w:val="20"/>
          <w:jc w:val="center"/>
        </w:trPr>
        <w:tc>
          <w:tcPr>
            <w:tcW w:w="2998" w:type="dxa"/>
            <w:noWrap/>
            <w:vAlign w:val="center"/>
            <w:hideMark/>
          </w:tcPr>
          <w:p w:rsidR="00623EFE" w:rsidRPr="009C054B" w:rsidRDefault="00623EFE" w:rsidP="009C054B">
            <w:pPr>
              <w:pStyle w:val="Tables"/>
              <w:rPr>
                <w:lang w:val="it-IT"/>
              </w:rPr>
            </w:pPr>
            <w:r w:rsidRPr="009C054B">
              <w:rPr>
                <w:lang w:val="it-IT"/>
              </w:rPr>
              <w:t>D</w:t>
            </w:r>
            <w:r w:rsidRPr="009C054B">
              <w:rPr>
                <w:vertAlign w:val="subscript"/>
                <w:lang w:val="it-IT"/>
              </w:rPr>
              <w:t>u</w:t>
            </w:r>
            <w:r w:rsidRPr="009C054B">
              <w:rPr>
                <w:lang w:val="it-IT"/>
              </w:rPr>
              <w:t xml:space="preserve"> [m]</w:t>
            </w:r>
          </w:p>
        </w:tc>
        <w:tc>
          <w:tcPr>
            <w:tcW w:w="1471" w:type="dxa"/>
            <w:noWrap/>
            <w:vAlign w:val="center"/>
            <w:hideMark/>
          </w:tcPr>
          <w:p w:rsidR="00623EFE" w:rsidRPr="009C054B" w:rsidRDefault="00623EFE" w:rsidP="009C054B">
            <w:pPr>
              <w:pStyle w:val="Tables"/>
              <w:rPr>
                <w:lang w:val="it-IT"/>
              </w:rPr>
            </w:pPr>
            <w:r w:rsidRPr="009C054B">
              <w:rPr>
                <w:lang w:val="it-IT"/>
              </w:rPr>
              <w:t>1.58</w:t>
            </w:r>
          </w:p>
        </w:tc>
      </w:tr>
      <w:tr w:rsidR="00623EFE" w:rsidRPr="00623EFE" w:rsidTr="009C054B">
        <w:trPr>
          <w:trHeight w:val="20"/>
          <w:jc w:val="center"/>
        </w:trPr>
        <w:tc>
          <w:tcPr>
            <w:tcW w:w="2998" w:type="dxa"/>
            <w:noWrap/>
            <w:vAlign w:val="center"/>
            <w:hideMark/>
          </w:tcPr>
          <w:p w:rsidR="00623EFE" w:rsidRPr="009C054B" w:rsidRDefault="00623EFE" w:rsidP="009C054B">
            <w:pPr>
              <w:pStyle w:val="Tables"/>
              <w:rPr>
                <w:lang w:val="it-IT"/>
              </w:rPr>
            </w:pPr>
            <w:r w:rsidRPr="009C054B">
              <w:rPr>
                <w:lang w:val="it-IT"/>
              </w:rPr>
              <w:t>A</w:t>
            </w:r>
            <w:r w:rsidRPr="009C054B">
              <w:rPr>
                <w:vertAlign w:val="subscript"/>
                <w:lang w:val="it-IT"/>
              </w:rPr>
              <w:t>c</w:t>
            </w:r>
            <w:r w:rsidRPr="009C054B">
              <w:rPr>
                <w:lang w:val="it-IT"/>
              </w:rPr>
              <w:t xml:space="preserve"> [m]</w:t>
            </w:r>
          </w:p>
        </w:tc>
        <w:tc>
          <w:tcPr>
            <w:tcW w:w="1471" w:type="dxa"/>
            <w:shd w:val="clear" w:color="auto" w:fill="auto"/>
            <w:noWrap/>
            <w:vAlign w:val="center"/>
            <w:hideMark/>
          </w:tcPr>
          <w:p w:rsidR="00623EFE" w:rsidRPr="009C054B" w:rsidRDefault="00623EFE" w:rsidP="009C054B">
            <w:pPr>
              <w:pStyle w:val="Tables"/>
              <w:rPr>
                <w:lang w:val="it-IT"/>
              </w:rPr>
            </w:pPr>
            <w:r w:rsidRPr="009C054B">
              <w:rPr>
                <w:lang w:val="it-IT"/>
              </w:rPr>
              <w:t>5</w:t>
            </w:r>
          </w:p>
        </w:tc>
      </w:tr>
      <w:tr w:rsidR="00623EFE" w:rsidRPr="00623EFE" w:rsidTr="009C054B">
        <w:trPr>
          <w:trHeight w:val="20"/>
          <w:jc w:val="center"/>
        </w:trPr>
        <w:tc>
          <w:tcPr>
            <w:tcW w:w="2998" w:type="dxa"/>
            <w:noWrap/>
            <w:vAlign w:val="center"/>
            <w:hideMark/>
          </w:tcPr>
          <w:p w:rsidR="00623EFE" w:rsidRPr="009C054B" w:rsidRDefault="00623EFE" w:rsidP="009C054B">
            <w:pPr>
              <w:pStyle w:val="Tables"/>
              <w:rPr>
                <w:lang w:val="it-IT"/>
              </w:rPr>
            </w:pPr>
            <w:r w:rsidRPr="009C054B">
              <w:rPr>
                <w:lang w:val="it-IT"/>
              </w:rPr>
              <w:t>R</w:t>
            </w:r>
            <w:r w:rsidRPr="009C054B">
              <w:rPr>
                <w:vertAlign w:val="subscript"/>
                <w:lang w:val="it-IT"/>
              </w:rPr>
              <w:t>c</w:t>
            </w:r>
            <w:r w:rsidRPr="009C054B">
              <w:rPr>
                <w:lang w:val="it-IT"/>
              </w:rPr>
              <w:t xml:space="preserve"> [m]</w:t>
            </w:r>
          </w:p>
        </w:tc>
        <w:tc>
          <w:tcPr>
            <w:tcW w:w="1471" w:type="dxa"/>
            <w:shd w:val="clear" w:color="auto" w:fill="auto"/>
            <w:noWrap/>
            <w:vAlign w:val="center"/>
            <w:hideMark/>
          </w:tcPr>
          <w:p w:rsidR="00623EFE" w:rsidRPr="009C054B" w:rsidRDefault="00623EFE" w:rsidP="009C054B">
            <w:pPr>
              <w:pStyle w:val="Tables"/>
              <w:rPr>
                <w:lang w:val="it-IT"/>
              </w:rPr>
            </w:pPr>
            <w:r w:rsidRPr="009C054B">
              <w:rPr>
                <w:lang w:val="it-IT"/>
              </w:rPr>
              <w:t>4</w:t>
            </w:r>
          </w:p>
        </w:tc>
      </w:tr>
      <w:tr w:rsidR="00623EFE" w:rsidRPr="00623EFE" w:rsidTr="009C054B">
        <w:trPr>
          <w:trHeight w:val="20"/>
          <w:jc w:val="center"/>
        </w:trPr>
        <w:tc>
          <w:tcPr>
            <w:tcW w:w="2998" w:type="dxa"/>
            <w:noWrap/>
            <w:vAlign w:val="center"/>
            <w:hideMark/>
          </w:tcPr>
          <w:p w:rsidR="00623EFE" w:rsidRPr="009C054B" w:rsidRDefault="00623EFE" w:rsidP="009C054B">
            <w:pPr>
              <w:pStyle w:val="Tables"/>
              <w:rPr>
                <w:lang w:val="it-IT"/>
              </w:rPr>
            </w:pPr>
            <w:r w:rsidRPr="009C054B">
              <w:rPr>
                <w:lang w:val="it-IT"/>
              </w:rPr>
              <w:t>G</w:t>
            </w:r>
            <w:r w:rsidRPr="009C054B">
              <w:rPr>
                <w:vertAlign w:val="subscript"/>
                <w:lang w:val="it-IT"/>
              </w:rPr>
              <w:t>c</w:t>
            </w:r>
            <w:r w:rsidRPr="009C054B">
              <w:rPr>
                <w:lang w:val="it-IT"/>
              </w:rPr>
              <w:t xml:space="preserve"> [m]</w:t>
            </w:r>
          </w:p>
        </w:tc>
        <w:tc>
          <w:tcPr>
            <w:tcW w:w="1471" w:type="dxa"/>
            <w:shd w:val="clear" w:color="auto" w:fill="auto"/>
            <w:noWrap/>
            <w:vAlign w:val="center"/>
            <w:hideMark/>
          </w:tcPr>
          <w:p w:rsidR="00623EFE" w:rsidRPr="009C054B" w:rsidRDefault="00623EFE" w:rsidP="009C054B">
            <w:pPr>
              <w:pStyle w:val="Tables"/>
              <w:rPr>
                <w:lang w:val="it-IT"/>
              </w:rPr>
            </w:pPr>
            <w:r w:rsidRPr="009C054B">
              <w:rPr>
                <w:lang w:val="it-IT"/>
              </w:rPr>
              <w:t>5</w:t>
            </w:r>
          </w:p>
        </w:tc>
      </w:tr>
    </w:tbl>
    <w:p w:rsidR="00623EFE" w:rsidRDefault="00623EFE" w:rsidP="00623EFE">
      <w:pPr>
        <w:rPr>
          <w:bCs/>
          <w:highlight w:val="yellow"/>
        </w:rPr>
      </w:pPr>
    </w:p>
    <w:p w:rsidR="00335A84" w:rsidRDefault="00335A84" w:rsidP="00335A84">
      <w:pPr>
        <w:pStyle w:val="Text"/>
      </w:pPr>
    </w:p>
    <w:p w:rsidR="00335A84" w:rsidRDefault="00335A84" w:rsidP="00335A84">
      <w:pPr>
        <w:pStyle w:val="Text"/>
      </w:pPr>
      <w:r w:rsidRPr="00873E4B">
        <w:t xml:space="preserve">By observing </w:t>
      </w:r>
      <w:r>
        <w:t>Figure 7</w:t>
      </w:r>
      <w:r w:rsidRPr="00873E4B">
        <w:t>, the following considerations can be drawn.</w:t>
      </w:r>
    </w:p>
    <w:p w:rsidR="00335A84" w:rsidRDefault="00335A84" w:rsidP="00335A84">
      <w:pPr>
        <w:pStyle w:val="Bullets"/>
      </w:pPr>
      <w:r w:rsidRPr="00873E4B">
        <w:t xml:space="preserve">The response of the ANN is </w:t>
      </w:r>
      <w:r>
        <w:t>monotonic</w:t>
      </w:r>
      <w:r w:rsidRPr="00873E4B">
        <w:t xml:space="preserve"> in both the applications and consistent with the physical process. Indeed, the increase of </w:t>
      </w:r>
      <w:r w:rsidRPr="00873E4B">
        <w:rPr>
          <w:i/>
          <w:lang w:val="en-GB"/>
        </w:rPr>
        <w:t>β</w:t>
      </w:r>
      <w:r w:rsidRPr="00873E4B">
        <w:t xml:space="preserve"> induces a significant (more than one order of magnitude) reduction of </w:t>
      </w:r>
      <w:r w:rsidRPr="00873E4B">
        <w:rPr>
          <w:i/>
        </w:rPr>
        <w:t>q</w:t>
      </w:r>
      <w:r>
        <w:t xml:space="preserve">: the greater the wave obliquity the wider the structure area exposed to waves the higher the wave </w:t>
      </w:r>
      <w:r w:rsidRPr="00873E4B">
        <w:t xml:space="preserve">energy dissipation </w:t>
      </w:r>
      <w:r>
        <w:t>induced by friction</w:t>
      </w:r>
      <w:r w:rsidRPr="00873E4B">
        <w:t xml:space="preserve">. On the contrary, </w:t>
      </w:r>
      <w:r w:rsidRPr="00873E4B">
        <w:rPr>
          <w:i/>
        </w:rPr>
        <w:t>q</w:t>
      </w:r>
      <w:r w:rsidRPr="00873E4B">
        <w:t xml:space="preserve"> is almost constant </w:t>
      </w:r>
      <w:r>
        <w:t>with</w:t>
      </w:r>
      <w:r w:rsidRPr="00873E4B">
        <w:t xml:space="preserve"> increasing </w:t>
      </w:r>
      <w:r w:rsidRPr="00873E4B">
        <w:rPr>
          <w:i/>
        </w:rPr>
        <w:t>B</w:t>
      </w:r>
      <w:r w:rsidRPr="00873E4B">
        <w:rPr>
          <w:i/>
          <w:vertAlign w:val="subscript"/>
        </w:rPr>
        <w:t>t</w:t>
      </w:r>
      <w:r w:rsidRPr="00873E4B">
        <w:t xml:space="preserve">, as expected because the toe of the structure is </w:t>
      </w:r>
      <w:r>
        <w:t>deeply submerged (see Figure 5</w:t>
      </w:r>
      <w:r w:rsidRPr="00873E4B">
        <w:t>) and sensibly below the wave run-up/down area</w:t>
      </w:r>
      <w:r>
        <w:t xml:space="preserve"> (</w:t>
      </w:r>
      <w:r>
        <w:rPr>
          <w:i/>
        </w:rPr>
        <w:t>h</w:t>
      </w:r>
      <w:r w:rsidRPr="00873E4B">
        <w:rPr>
          <w:i/>
          <w:vertAlign w:val="subscript"/>
        </w:rPr>
        <w:t>t</w:t>
      </w:r>
      <w:r>
        <w:t xml:space="preserve"> = 9 &gt;&gt;7.5 m, where 7.5 m = 1.5∙H</w:t>
      </w:r>
      <w:r w:rsidRPr="00873E4B">
        <w:rPr>
          <w:vertAlign w:val="subscript"/>
        </w:rPr>
        <w:t>m0,t</w:t>
      </w:r>
      <w:r>
        <w:t xml:space="preserve"> is the rough approximation of the extension of the run-down area). </w:t>
      </w:r>
    </w:p>
    <w:p w:rsidR="00335A84" w:rsidRPr="00ED5100" w:rsidRDefault="00335A84" w:rsidP="00335A84">
      <w:pPr>
        <w:pStyle w:val="Bullets"/>
      </w:pPr>
      <w:r w:rsidRPr="00A870B0">
        <w:t xml:space="preserve">The 90% confidence band widens with increasing </w:t>
      </w:r>
      <w:r w:rsidRPr="00A870B0">
        <w:rPr>
          <w:i/>
          <w:lang w:val="en-GB"/>
        </w:rPr>
        <w:t>β</w:t>
      </w:r>
      <w:r w:rsidRPr="00A870B0">
        <w:rPr>
          <w:lang w:val="en-GB"/>
        </w:rPr>
        <w:t xml:space="preserve"> and </w:t>
      </w:r>
      <w:r w:rsidRPr="00A870B0">
        <w:rPr>
          <w:i/>
        </w:rPr>
        <w:t>B</w:t>
      </w:r>
      <w:r w:rsidRPr="00A870B0">
        <w:rPr>
          <w:i/>
          <w:vertAlign w:val="subscript"/>
        </w:rPr>
        <w:t>t</w:t>
      </w:r>
      <w:r w:rsidRPr="00A870B0">
        <w:t xml:space="preserve">: The farther from the original input configuration, the wider the confidence bands and therefore the less reliable the prediction. The widening is significantly more evident in case of </w:t>
      </w:r>
      <w:r w:rsidRPr="00A870B0">
        <w:rPr>
          <w:i/>
          <w:lang w:val="en-GB"/>
        </w:rPr>
        <w:t>β</w:t>
      </w:r>
      <w:r w:rsidRPr="00A870B0">
        <w:rPr>
          <w:lang w:val="en-GB"/>
        </w:rPr>
        <w:t xml:space="preserve"> than in case of </w:t>
      </w:r>
      <w:r w:rsidRPr="00A870B0">
        <w:rPr>
          <w:i/>
        </w:rPr>
        <w:t>B</w:t>
      </w:r>
      <w:r w:rsidRPr="00A870B0">
        <w:rPr>
          <w:i/>
          <w:vertAlign w:val="subscript"/>
        </w:rPr>
        <w:t>t</w:t>
      </w:r>
      <w:r w:rsidRPr="00A870B0">
        <w:rPr>
          <w:lang w:val="en-GB"/>
        </w:rPr>
        <w:t>. Actually, the cases of oblique wave attack represents only 14% of the whole database (see Zanuttigh et al.,</w:t>
      </w:r>
      <w:r>
        <w:rPr>
          <w:lang w:val="en-GB"/>
        </w:rPr>
        <w:t xml:space="preserve"> 2016), and just a few tens of data are characterized with values of </w:t>
      </w:r>
      <w:r w:rsidRPr="00873E4B">
        <w:rPr>
          <w:i/>
          <w:lang w:val="en-GB"/>
        </w:rPr>
        <w:t>β</w:t>
      </w:r>
      <w:r>
        <w:rPr>
          <w:i/>
          <w:lang w:val="en-GB"/>
        </w:rPr>
        <w:t xml:space="preserve"> </w:t>
      </w:r>
      <w:r>
        <w:rPr>
          <w:lang w:val="en-GB"/>
        </w:rPr>
        <w:t xml:space="preserve">&gt; 60°. The width of the confidence bands, especially if compared with the average width of the bands characterizing the ANN predictions of the training data, should be used as a powerful indicator of the reliability of the predictions themselves. In this example, the width of 90% confidence bands is less than one order of magnitude for the original input configuration (which belongs to the training database), while it increases up to more than two orders of magnitude for the configuration with </w:t>
      </w:r>
      <w:r w:rsidRPr="00873E4B">
        <w:rPr>
          <w:i/>
          <w:lang w:val="en-GB"/>
        </w:rPr>
        <w:t>β</w:t>
      </w:r>
      <w:r>
        <w:rPr>
          <w:i/>
          <w:lang w:val="en-GB"/>
        </w:rPr>
        <w:t>  </w:t>
      </w:r>
      <w:r>
        <w:rPr>
          <w:lang w:val="en-GB"/>
        </w:rPr>
        <w:t xml:space="preserve">= 80°. On the contrary, the widening of </w:t>
      </w:r>
      <w:r w:rsidRPr="00873E4B">
        <w:rPr>
          <w:i/>
        </w:rPr>
        <w:t>B</w:t>
      </w:r>
      <w:r w:rsidRPr="00873E4B">
        <w:rPr>
          <w:i/>
          <w:vertAlign w:val="subscript"/>
        </w:rPr>
        <w:t>t</w:t>
      </w:r>
      <w:r>
        <w:rPr>
          <w:lang w:val="en-GB"/>
        </w:rPr>
        <w:t xml:space="preserve"> does not increase significantly the bands width, that are still within one order of magnitude even when </w:t>
      </w:r>
      <w:r w:rsidRPr="00873E4B">
        <w:rPr>
          <w:i/>
        </w:rPr>
        <w:t>B</w:t>
      </w:r>
      <w:r w:rsidRPr="00873E4B">
        <w:rPr>
          <w:i/>
          <w:vertAlign w:val="subscript"/>
        </w:rPr>
        <w:t>t</w:t>
      </w:r>
      <w:r>
        <w:rPr>
          <w:i/>
          <w:vertAlign w:val="subscript"/>
        </w:rPr>
        <w:t xml:space="preserve"> </w:t>
      </w:r>
      <w:r>
        <w:rPr>
          <w:lang w:val="en-GB"/>
        </w:rPr>
        <w:t xml:space="preserve"> = 10 m Therefore, it should be concluded that the predicted values of </w:t>
      </w:r>
      <w:r w:rsidRPr="00ED5100">
        <w:rPr>
          <w:i/>
          <w:lang w:val="en-GB"/>
        </w:rPr>
        <w:t>q</w:t>
      </w:r>
      <w:r>
        <w:rPr>
          <w:lang w:val="en-GB"/>
        </w:rPr>
        <w:t xml:space="preserve"> are more reliable in the second application than in the first one, even if the ANN response is continuous and consistent. </w:t>
      </w:r>
    </w:p>
    <w:p w:rsidR="00335A84" w:rsidRPr="00873E4B" w:rsidRDefault="00335A84" w:rsidP="00335A84">
      <w:pPr>
        <w:pStyle w:val="Bullets"/>
      </w:pPr>
      <w:r>
        <w:lastRenderedPageBreak/>
        <w:t xml:space="preserve">The symmetry of the confidence bands around the average in Figure 8 suggests that the distribution of the predictions throughout the bootstrapping resamplings is symmetric as well. This is another indicator of the reliability of the prediction. </w:t>
      </w:r>
    </w:p>
    <w:p w:rsidR="000F7596" w:rsidRDefault="000F7596" w:rsidP="00623EFE">
      <w:pPr>
        <w:rPr>
          <w:bCs/>
          <w:highlight w:val="yellow"/>
        </w:rPr>
      </w:pPr>
    </w:p>
    <w:p w:rsidR="00335A84" w:rsidRPr="00623EFE" w:rsidRDefault="00335A84" w:rsidP="00623EFE">
      <w:pPr>
        <w:rPr>
          <w:bCs/>
          <w:highlight w:val="yellow"/>
        </w:rPr>
      </w:pPr>
    </w:p>
    <w:p w:rsidR="004C4B65" w:rsidRDefault="00DC0838" w:rsidP="004C4B65">
      <w:pPr>
        <w:jc w:val="center"/>
        <w:rPr>
          <w:lang w:val="en-GB"/>
        </w:rPr>
      </w:pPr>
      <w:r>
        <w:rPr>
          <w:noProof/>
          <w:lang w:val="it-IT" w:eastAsia="it-IT"/>
        </w:rPr>
        <w:drawing>
          <wp:inline distT="0" distB="0" distL="0" distR="0" wp14:anchorId="20E13430" wp14:editId="7A9BE096">
            <wp:extent cx="2626290" cy="2181069"/>
            <wp:effectExtent l="0" t="0" r="317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4161" t="3174" r="4298" b="3174"/>
                    <a:stretch/>
                  </pic:blipFill>
                  <pic:spPr bwMode="auto">
                    <a:xfrm>
                      <a:off x="0" y="0"/>
                      <a:ext cx="2628000" cy="218248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it-IT" w:eastAsia="it-IT"/>
        </w:rPr>
        <w:drawing>
          <wp:inline distT="0" distB="0" distL="0" distR="0" wp14:anchorId="4903E1D0" wp14:editId="34FAC433">
            <wp:extent cx="2626165" cy="2181069"/>
            <wp:effectExtent l="0" t="0" r="3175"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l="2834" t="4989" r="3318" b="4308"/>
                    <a:stretch/>
                  </pic:blipFill>
                  <pic:spPr bwMode="auto">
                    <a:xfrm>
                      <a:off x="0" y="0"/>
                      <a:ext cx="2628000" cy="2182593"/>
                    </a:xfrm>
                    <a:prstGeom prst="rect">
                      <a:avLst/>
                    </a:prstGeom>
                    <a:noFill/>
                    <a:ln>
                      <a:noFill/>
                    </a:ln>
                    <a:extLst>
                      <a:ext uri="{53640926-AAD7-44D8-BBD7-CCE9431645EC}">
                        <a14:shadowObscured xmlns:a14="http://schemas.microsoft.com/office/drawing/2010/main"/>
                      </a:ext>
                    </a:extLst>
                  </pic:spPr>
                </pic:pic>
              </a:graphicData>
            </a:graphic>
          </wp:inline>
        </w:drawing>
      </w:r>
    </w:p>
    <w:p w:rsidR="004C4B65" w:rsidRDefault="004C4B65" w:rsidP="004C4B65">
      <w:pPr>
        <w:jc w:val="center"/>
        <w:rPr>
          <w:lang w:val="en-GB"/>
        </w:rPr>
      </w:pPr>
    </w:p>
    <w:p w:rsidR="004C4B65" w:rsidRPr="001E0E15" w:rsidRDefault="004C4B65" w:rsidP="004C4B65">
      <w:pPr>
        <w:pStyle w:val="Didascalia"/>
        <w:rPr>
          <w:b w:val="0"/>
          <w:bCs w:val="0"/>
        </w:rPr>
      </w:pPr>
      <w:r w:rsidRPr="001E0E15">
        <w:t xml:space="preserve">Figure </w:t>
      </w:r>
      <w:r w:rsidR="00335A84">
        <w:t>7</w:t>
      </w:r>
      <w:r w:rsidRPr="001E0E15">
        <w:t xml:space="preserve">. </w:t>
      </w:r>
      <w:r>
        <w:rPr>
          <w:lang w:val="en-US"/>
        </w:rPr>
        <w:t xml:space="preserve">Trends of the </w:t>
      </w:r>
      <w:r w:rsidRPr="009C054B">
        <w:rPr>
          <w:lang w:val="en-US"/>
        </w:rPr>
        <w:t xml:space="preserve">predicted </w:t>
      </w:r>
      <w:r w:rsidRPr="009C054B">
        <w:rPr>
          <w:i/>
          <w:lang w:val="en-US"/>
        </w:rPr>
        <w:t>q</w:t>
      </w:r>
      <w:r>
        <w:rPr>
          <w:lang w:val="en-US"/>
        </w:rPr>
        <w:t xml:space="preserve"> values</w:t>
      </w:r>
      <w:r w:rsidRPr="009C054B">
        <w:rPr>
          <w:lang w:val="en-US"/>
        </w:rPr>
        <w:t xml:space="preserve"> as functions of the </w:t>
      </w:r>
      <w:r>
        <w:rPr>
          <w:lang w:val="en-US"/>
        </w:rPr>
        <w:t>wave obliquity (</w:t>
      </w:r>
      <w:r w:rsidRPr="009C054B">
        <w:rPr>
          <w:i/>
          <w:lang w:val="en-US"/>
        </w:rPr>
        <w:t>β</w:t>
      </w:r>
      <w:r>
        <w:rPr>
          <w:lang w:val="en-US"/>
        </w:rPr>
        <w:t xml:space="preserve">, left) and the </w:t>
      </w:r>
      <w:r w:rsidRPr="009C054B">
        <w:rPr>
          <w:lang w:val="en-US"/>
        </w:rPr>
        <w:t xml:space="preserve">structure </w:t>
      </w:r>
      <w:r>
        <w:rPr>
          <w:lang w:val="en-US"/>
        </w:rPr>
        <w:t>toe</w:t>
      </w:r>
      <w:r w:rsidRPr="009C054B">
        <w:rPr>
          <w:lang w:val="en-US"/>
        </w:rPr>
        <w:t xml:space="preserve"> width (</w:t>
      </w:r>
      <w:r w:rsidRPr="009C054B">
        <w:rPr>
          <w:i/>
          <w:lang w:val="en-US"/>
        </w:rPr>
        <w:t>B</w:t>
      </w:r>
      <w:r w:rsidRPr="009C054B">
        <w:rPr>
          <w:i/>
          <w:vertAlign w:val="subscript"/>
          <w:lang w:val="en-US"/>
        </w:rPr>
        <w:t>t</w:t>
      </w:r>
      <w:r>
        <w:rPr>
          <w:lang w:val="en-US"/>
        </w:rPr>
        <w:t>, right</w:t>
      </w:r>
      <w:r w:rsidRPr="009C054B">
        <w:rPr>
          <w:lang w:val="en-US"/>
        </w:rPr>
        <w:t xml:space="preserve">). </w:t>
      </w:r>
      <w:r>
        <w:rPr>
          <w:lang w:val="en-US"/>
        </w:rPr>
        <w:t xml:space="preserve">In both the panels, the average </w:t>
      </w:r>
      <w:r w:rsidRPr="009C054B">
        <w:rPr>
          <w:i/>
          <w:lang w:val="en-US"/>
        </w:rPr>
        <w:t>q</w:t>
      </w:r>
      <w:r>
        <w:rPr>
          <w:lang w:val="en-US"/>
        </w:rPr>
        <w:t xml:space="preserve"> values (dark red) are plotted together with the corresponding 90% percentiles (light red) to show the 90% confidence bands width.</w:t>
      </w:r>
    </w:p>
    <w:p w:rsidR="00944019" w:rsidRDefault="00944019" w:rsidP="00623EFE">
      <w:pPr>
        <w:rPr>
          <w:lang w:val="en-GB"/>
        </w:rPr>
      </w:pPr>
    </w:p>
    <w:p w:rsidR="00A870B0" w:rsidRDefault="00A870B0" w:rsidP="00A870B0">
      <w:pPr>
        <w:pStyle w:val="Titolo2"/>
      </w:pPr>
      <w:r>
        <w:t xml:space="preserve">Prediction of special data not used for training </w:t>
      </w:r>
    </w:p>
    <w:p w:rsidR="00490871" w:rsidRPr="00221303" w:rsidRDefault="00221303" w:rsidP="000D6CA7">
      <w:pPr>
        <w:pStyle w:val="Text"/>
        <w:rPr>
          <w:lang w:val="en-GB"/>
        </w:rPr>
      </w:pPr>
      <w:r w:rsidRPr="00221303">
        <w:rPr>
          <w:lang w:val="en-GB"/>
        </w:rPr>
        <w:t xml:space="preserve">The database was collected for training the ANN. However it includes also interesting and reliable tests characterised by specific features that place them out of a possible training set. That is why in the database there are core data and non-core data (Zanuttigh et al., 2016). </w:t>
      </w:r>
      <w:r w:rsidR="003640D2" w:rsidRPr="00221303">
        <w:rPr>
          <w:lang w:val="en-GB"/>
        </w:rPr>
        <w:t>These special “datasets” – which were given a special “label” to exclude them from the training database – consist of</w:t>
      </w:r>
      <w:r w:rsidR="009D515D" w:rsidRPr="00221303">
        <w:rPr>
          <w:lang w:val="en-GB"/>
        </w:rPr>
        <w:t>:</w:t>
      </w:r>
    </w:p>
    <w:p w:rsidR="005F688F" w:rsidRPr="00221303" w:rsidRDefault="005F688F" w:rsidP="00055F14">
      <w:pPr>
        <w:pStyle w:val="Bullets"/>
      </w:pPr>
      <w:r w:rsidRPr="00221303">
        <w:t>crown walls including a</w:t>
      </w:r>
      <w:r w:rsidR="003640D2" w:rsidRPr="00221303">
        <w:t xml:space="preserve"> small parapet (or</w:t>
      </w:r>
      <w:r w:rsidRPr="00221303">
        <w:t xml:space="preserve"> “bull nose”</w:t>
      </w:r>
      <w:r w:rsidR="003640D2" w:rsidRPr="00221303">
        <w:t>) on top, label BN;</w:t>
      </w:r>
    </w:p>
    <w:p w:rsidR="000D6CA7" w:rsidRPr="00055F14" w:rsidRDefault="000D6CA7" w:rsidP="00055F14">
      <w:pPr>
        <w:pStyle w:val="Bullets"/>
      </w:pPr>
      <w:r w:rsidRPr="00221303">
        <w:t>structures with a double seawall and</w:t>
      </w:r>
      <w:r w:rsidR="003640D2" w:rsidRPr="00221303">
        <w:t>/or</w:t>
      </w:r>
      <w:r w:rsidRPr="00221303">
        <w:t xml:space="preserve"> a still basin in the middle</w:t>
      </w:r>
      <w:r w:rsidR="00C01D58" w:rsidRPr="00221303">
        <w:t>, label D</w:t>
      </w:r>
      <w:r w:rsidRPr="00221303">
        <w:t>;</w:t>
      </w:r>
      <w:r w:rsidR="00A870B0" w:rsidRPr="00221303">
        <w:t xml:space="preserve"> </w:t>
      </w:r>
      <w:r w:rsidR="000F7596">
        <w:t xml:space="preserve">note that </w:t>
      </w:r>
      <w:r w:rsidR="00A870B0" w:rsidRPr="00221303">
        <w:t>in all these tests the first</w:t>
      </w:r>
      <w:r w:rsidR="00A870B0">
        <w:t xml:space="preserve"> wall is submerged and the still basin is of limited width, where present,</w:t>
      </w:r>
    </w:p>
    <w:p w:rsidR="000D6CA7" w:rsidRPr="00055F14" w:rsidRDefault="00B8078C" w:rsidP="00055F14">
      <w:pPr>
        <w:pStyle w:val="Bullets"/>
      </w:pPr>
      <w:r w:rsidRPr="00055F14">
        <w:t>structures with “drainage holes” on the crest</w:t>
      </w:r>
      <w:r w:rsidR="003640D2" w:rsidRPr="00055F14">
        <w:t>, label DH</w:t>
      </w:r>
      <w:r w:rsidRPr="00055F14">
        <w:t xml:space="preserve"> (</w:t>
      </w:r>
      <w:r w:rsidR="003640D2" w:rsidRPr="00055F14">
        <w:t xml:space="preserve">these tests were excluded because </w:t>
      </w:r>
      <w:r w:rsidRPr="00055F14">
        <w:t xml:space="preserve">it is impossible to quantify the effect of the reduction of </w:t>
      </w:r>
      <w:r w:rsidRPr="00221303">
        <w:rPr>
          <w:i/>
        </w:rPr>
        <w:t>q</w:t>
      </w:r>
      <w:r w:rsidRPr="00055F14">
        <w:t xml:space="preserve"> due to the drainage</w:t>
      </w:r>
      <w:r w:rsidR="003640D2" w:rsidRPr="00055F14">
        <w:t xml:space="preserve"> with the selected input set</w:t>
      </w:r>
      <w:r w:rsidRPr="00055F14">
        <w:t>)</w:t>
      </w:r>
      <w:r w:rsidR="005F688F" w:rsidRPr="00055F14">
        <w:t>;</w:t>
      </w:r>
    </w:p>
    <w:p w:rsidR="000D6CA7" w:rsidRPr="00055F14" w:rsidRDefault="000D6CA7" w:rsidP="00055F14">
      <w:pPr>
        <w:pStyle w:val="Bullets"/>
      </w:pPr>
      <w:r w:rsidRPr="00055F14">
        <w:t>tests performed at prototype scale</w:t>
      </w:r>
      <w:r w:rsidR="003640D2" w:rsidRPr="00055F14">
        <w:t>, label T (further detail about scale and model effects can be found in Zanuttigh et al., 2016)</w:t>
      </w:r>
      <w:r w:rsidRPr="00055F14">
        <w:t xml:space="preserve">; </w:t>
      </w:r>
    </w:p>
    <w:p w:rsidR="000D6CA7" w:rsidRPr="00055F14" w:rsidRDefault="000D6CA7" w:rsidP="00055F14">
      <w:pPr>
        <w:pStyle w:val="Bullets"/>
      </w:pPr>
      <w:r w:rsidRPr="00055F14">
        <w:t>tests performed with a wind simulator</w:t>
      </w:r>
      <w:r w:rsidR="003640D2" w:rsidRPr="00055F14">
        <w:t xml:space="preserve"> reproducing the effect of the wind with different velocities, label W</w:t>
      </w:r>
      <w:r w:rsidRPr="00055F14">
        <w:t xml:space="preserve">; </w:t>
      </w:r>
    </w:p>
    <w:p w:rsidR="006C2D5B" w:rsidRPr="002546E8" w:rsidRDefault="003640D2" w:rsidP="00055F14">
      <w:pPr>
        <w:pStyle w:val="Bullets"/>
        <w:rPr>
          <w:lang w:val="en-GB"/>
        </w:rPr>
      </w:pPr>
      <w:r w:rsidRPr="00055F14">
        <w:t>cases of o</w:t>
      </w:r>
      <w:r w:rsidR="000D6CA7" w:rsidRPr="00055F14">
        <w:t xml:space="preserve">vertopping discharge </w:t>
      </w:r>
      <w:r w:rsidRPr="00055F14">
        <w:t>measured b</w:t>
      </w:r>
      <w:r w:rsidR="000D6CA7" w:rsidRPr="00055F14">
        <w:t>y m</w:t>
      </w:r>
      <w:r w:rsidR="005F688F" w:rsidRPr="00055F14">
        <w:t>eans of a recirculation system</w:t>
      </w:r>
      <w:r w:rsidR="00515E12" w:rsidRPr="00055F14">
        <w:t xml:space="preserve"> (instead of through the measure</w:t>
      </w:r>
      <w:r w:rsidR="00515E12">
        <w:rPr>
          <w:lang w:val="en-GB"/>
        </w:rPr>
        <w:t xml:space="preserve"> of the overtopping volume)</w:t>
      </w:r>
      <w:r>
        <w:rPr>
          <w:lang w:val="en-GB"/>
        </w:rPr>
        <w:t>, label RS</w:t>
      </w:r>
      <w:r w:rsidR="005F688F">
        <w:rPr>
          <w:lang w:val="en-GB"/>
        </w:rPr>
        <w:t>.</w:t>
      </w:r>
    </w:p>
    <w:p w:rsidR="00D56CD0" w:rsidRDefault="00436BF0" w:rsidP="00D56CD0">
      <w:pPr>
        <w:pStyle w:val="Text"/>
        <w:rPr>
          <w:lang w:val="en-GB"/>
        </w:rPr>
      </w:pPr>
      <w:r>
        <w:rPr>
          <w:lang w:val="en-GB"/>
        </w:rPr>
        <w:t>While some of these datasets are completely out of the ANN field of validity (e.g., the W-tests, especially if considering variable wind velocities), some other</w:t>
      </w:r>
      <w:r w:rsidR="00040A94">
        <w:rPr>
          <w:lang w:val="en-GB"/>
        </w:rPr>
        <w:t>s</w:t>
      </w:r>
      <w:r>
        <w:rPr>
          <w:lang w:val="en-GB"/>
        </w:rPr>
        <w:t xml:space="preserve"> could be used to verify whether the ANN response is at least in line with what expected from the physical process. </w:t>
      </w:r>
    </w:p>
    <w:p w:rsidR="00040A94" w:rsidRDefault="00D56CD0" w:rsidP="00D56CD0">
      <w:pPr>
        <w:pStyle w:val="Text"/>
        <w:rPr>
          <w:lang w:val="en-GB"/>
        </w:rPr>
      </w:pPr>
      <w:r>
        <w:rPr>
          <w:lang w:val="en-GB"/>
        </w:rPr>
        <w:t>Th</w:t>
      </w:r>
      <w:r w:rsidR="00040A94">
        <w:rPr>
          <w:lang w:val="en-GB"/>
        </w:rPr>
        <w:t xml:space="preserve">erefore, as example application, </w:t>
      </w:r>
      <w:r>
        <w:rPr>
          <w:lang w:val="en-GB"/>
        </w:rPr>
        <w:t xml:space="preserve">the ANN tool </w:t>
      </w:r>
      <w:r w:rsidR="00040A94">
        <w:rPr>
          <w:lang w:val="en-GB"/>
        </w:rPr>
        <w:t>is here tested against the prediction of</w:t>
      </w:r>
      <w:r>
        <w:rPr>
          <w:lang w:val="en-GB"/>
        </w:rPr>
        <w:t xml:space="preserve"> three of these “special” datasets selected from the BN, the D and the DH-tests, respectively. </w:t>
      </w:r>
      <w:r w:rsidR="00947E07">
        <w:rPr>
          <w:lang w:val="en-GB"/>
        </w:rPr>
        <w:t xml:space="preserve">The BN-tests belong to the database of </w:t>
      </w:r>
      <w:r w:rsidR="00947E07" w:rsidRPr="00431BFC">
        <w:t>Van Doorslaer et al. (2015)</w:t>
      </w:r>
      <w:r w:rsidR="00947E07">
        <w:t xml:space="preserve">, while the D and the DH-tests are from private communications. </w:t>
      </w:r>
      <w:r w:rsidR="00040A94">
        <w:rPr>
          <w:lang w:val="en-GB"/>
        </w:rPr>
        <w:t xml:space="preserve">It is expected that the ANN overestimates the measured values of </w:t>
      </w:r>
      <w:r w:rsidR="00040A94" w:rsidRPr="00436BF0">
        <w:rPr>
          <w:i/>
          <w:lang w:val="en-GB"/>
        </w:rPr>
        <w:t>q</w:t>
      </w:r>
      <w:r w:rsidR="00B81C53" w:rsidRPr="00B81C53">
        <w:rPr>
          <w:lang w:val="en-GB"/>
        </w:rPr>
        <w:t xml:space="preserve"> </w:t>
      </w:r>
      <w:r w:rsidR="00B81C53">
        <w:rPr>
          <w:lang w:val="en-GB"/>
        </w:rPr>
        <w:t>for all the cases</w:t>
      </w:r>
      <w:r w:rsidR="00040A94">
        <w:rPr>
          <w:lang w:val="en-GB"/>
        </w:rPr>
        <w:t xml:space="preserve">, because </w:t>
      </w:r>
      <w:r w:rsidR="00B81C53">
        <w:rPr>
          <w:lang w:val="en-GB"/>
        </w:rPr>
        <w:t xml:space="preserve">these elements, i.e. </w:t>
      </w:r>
      <w:r w:rsidR="00040A94">
        <w:rPr>
          <w:lang w:val="en-GB"/>
        </w:rPr>
        <w:t xml:space="preserve">the bull nose, </w:t>
      </w:r>
      <w:r w:rsidR="00B81C53">
        <w:rPr>
          <w:lang w:val="en-GB"/>
        </w:rPr>
        <w:t>the second wall</w:t>
      </w:r>
      <w:r w:rsidR="00040A94">
        <w:rPr>
          <w:lang w:val="en-GB"/>
        </w:rPr>
        <w:t xml:space="preserve"> and the drainage holes</w:t>
      </w:r>
      <w:r w:rsidR="00B81C53">
        <w:rPr>
          <w:lang w:val="en-GB"/>
        </w:rPr>
        <w:t xml:space="preserve"> all reduce the wave overtopping</w:t>
      </w:r>
      <w:r w:rsidR="00040A94">
        <w:rPr>
          <w:lang w:val="en-GB"/>
        </w:rPr>
        <w:t xml:space="preserve">. </w:t>
      </w:r>
    </w:p>
    <w:p w:rsidR="00490871" w:rsidRDefault="00040A94" w:rsidP="00D56CD0">
      <w:pPr>
        <w:pStyle w:val="Text"/>
      </w:pPr>
      <w:r>
        <w:rPr>
          <w:lang w:val="en-GB"/>
        </w:rPr>
        <w:t xml:space="preserve">The cross-sections of the selected datasets are </w:t>
      </w:r>
      <w:r w:rsidR="00196932">
        <w:rPr>
          <w:lang w:val="en-GB"/>
        </w:rPr>
        <w:t xml:space="preserve">given </w:t>
      </w:r>
      <w:r>
        <w:rPr>
          <w:lang w:val="en-GB"/>
        </w:rPr>
        <w:t>in Figure 8</w:t>
      </w:r>
      <w:r w:rsidR="00787435">
        <w:t xml:space="preserve">, while the results of the application </w:t>
      </w:r>
      <w:r>
        <w:t>are</w:t>
      </w:r>
      <w:r w:rsidR="00787435">
        <w:t xml:space="preserve"> given in Figure 9, </w:t>
      </w:r>
      <w:r w:rsidR="00BB773E">
        <w:t>in terms of</w:t>
      </w:r>
      <w:r w:rsidR="00787435">
        <w:t xml:space="preserve"> comparison among </w:t>
      </w:r>
      <w:r w:rsidR="00B81C53">
        <w:t xml:space="preserve">the </w:t>
      </w:r>
      <w:r w:rsidR="00787435">
        <w:t xml:space="preserve">ANN predictions and </w:t>
      </w:r>
      <w:r w:rsidR="00B81C53">
        <w:t xml:space="preserve">the </w:t>
      </w:r>
      <w:r w:rsidR="00787435">
        <w:t xml:space="preserve">corresponding measurements. </w:t>
      </w:r>
      <w:r w:rsidR="00BB773E">
        <w:t>In Figure 9, the 90% confidence bands</w:t>
      </w:r>
      <w:r w:rsidR="002C582B">
        <w:t xml:space="preserve"> (dashed red lines)</w:t>
      </w:r>
      <w:r w:rsidR="00BB773E">
        <w:t xml:space="preserve"> correspond </w:t>
      </w:r>
      <w:r w:rsidR="00BB773E" w:rsidRPr="00BB773E">
        <w:t xml:space="preserve">to the average performance of the ANN when used to predict the </w:t>
      </w:r>
      <w:r w:rsidR="00B81C53">
        <w:t xml:space="preserve">whole </w:t>
      </w:r>
      <w:r w:rsidR="00BB773E" w:rsidRPr="00BB773E">
        <w:t xml:space="preserve">training </w:t>
      </w:r>
      <w:r w:rsidR="00BB773E">
        <w:t xml:space="preserve">database </w:t>
      </w:r>
      <w:r w:rsidR="00B81C53">
        <w:t xml:space="preserve">and </w:t>
      </w:r>
      <w:r w:rsidR="00BB773E" w:rsidRPr="00BB773E">
        <w:t>are included for comparison</w:t>
      </w:r>
      <w:r w:rsidR="00BB773E">
        <w:t>.</w:t>
      </w:r>
    </w:p>
    <w:p w:rsidR="002C20C0" w:rsidRPr="009527C5" w:rsidRDefault="002C20C0" w:rsidP="009527C5">
      <w:pPr>
        <w:pStyle w:val="Text"/>
      </w:pPr>
    </w:p>
    <w:p w:rsidR="00785C9C" w:rsidRDefault="00467CD3" w:rsidP="00785C9C">
      <w:pPr>
        <w:jc w:val="center"/>
        <w:rPr>
          <w:noProof/>
          <w:lang w:val="it-IT" w:eastAsia="it-IT"/>
        </w:rPr>
      </w:pPr>
      <w:r>
        <w:rPr>
          <w:noProof/>
          <w:lang w:val="it-IT" w:eastAsia="it-IT"/>
        </w:rPr>
        <w:lastRenderedPageBreak/>
        <w:drawing>
          <wp:inline distT="0" distB="0" distL="0" distR="0" wp14:anchorId="5CB90811" wp14:editId="417767DE">
            <wp:extent cx="2438400" cy="889000"/>
            <wp:effectExtent l="19050" t="19050" r="19050" b="2540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309"/>
                    <a:stretch/>
                  </pic:blipFill>
                  <pic:spPr bwMode="auto">
                    <a:xfrm>
                      <a:off x="0" y="0"/>
                      <a:ext cx="2448000" cy="892500"/>
                    </a:xfrm>
                    <a:prstGeom prst="rect">
                      <a:avLst/>
                    </a:pr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lang w:val="it-IT" w:eastAsia="it-IT"/>
        </w:rPr>
        <w:t xml:space="preserve">   </w:t>
      </w:r>
      <w:r w:rsidR="00805778">
        <w:rPr>
          <w:noProof/>
          <w:lang w:val="it-IT" w:eastAsia="it-IT"/>
        </w:rPr>
        <w:drawing>
          <wp:inline distT="0" distB="0" distL="0" distR="0" wp14:anchorId="1CD87483" wp14:editId="36FA764B">
            <wp:extent cx="2520000" cy="890219"/>
            <wp:effectExtent l="19050" t="19050" r="13970" b="2476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677" t="2423" r="2794" b="-1"/>
                    <a:stretch/>
                  </pic:blipFill>
                  <pic:spPr bwMode="auto">
                    <a:xfrm>
                      <a:off x="0" y="0"/>
                      <a:ext cx="2520000" cy="890219"/>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rsidR="00467CD3" w:rsidRDefault="00467CD3" w:rsidP="00785C9C">
      <w:pPr>
        <w:jc w:val="center"/>
        <w:rPr>
          <w:lang w:val="en-GB"/>
        </w:rPr>
      </w:pPr>
    </w:p>
    <w:p w:rsidR="00947E07" w:rsidRDefault="00467CD3" w:rsidP="00FC6D1D">
      <w:pPr>
        <w:pStyle w:val="Didascalia"/>
        <w:jc w:val="center"/>
      </w:pPr>
      <w:bookmarkStart w:id="2" w:name="OLE_LINK1"/>
      <w:r>
        <w:rPr>
          <w:noProof/>
          <w:lang w:val="it-IT" w:eastAsia="it-IT"/>
        </w:rPr>
        <w:drawing>
          <wp:inline distT="0" distB="0" distL="0" distR="0" wp14:anchorId="5116464F" wp14:editId="5E941818">
            <wp:extent cx="2532468" cy="900000"/>
            <wp:effectExtent l="19050" t="19050" r="20320" b="14605"/>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884" r="3928"/>
                    <a:stretch/>
                  </pic:blipFill>
                  <pic:spPr bwMode="auto">
                    <a:xfrm>
                      <a:off x="0" y="0"/>
                      <a:ext cx="2532468" cy="900000"/>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rsidR="002C20C0" w:rsidRDefault="00785C9C" w:rsidP="002C20C0">
      <w:pPr>
        <w:pStyle w:val="Didascalia"/>
        <w:spacing w:after="0"/>
      </w:pPr>
      <w:r w:rsidRPr="001E0E15">
        <w:t xml:space="preserve">Figure </w:t>
      </w:r>
      <w:r w:rsidR="00F047E9">
        <w:t>8</w:t>
      </w:r>
      <w:r w:rsidRPr="001E0E15">
        <w:t xml:space="preserve">. </w:t>
      </w:r>
      <w:r w:rsidR="00040A94">
        <w:t>From top to bottom, and from left to right, c</w:t>
      </w:r>
      <w:r>
        <w:t>ross-section</w:t>
      </w:r>
      <w:r w:rsidR="00040A94">
        <w:t>s</w:t>
      </w:r>
      <w:r>
        <w:t xml:space="preserve"> of the structure</w:t>
      </w:r>
      <w:r w:rsidR="00040A94">
        <w:t>s</w:t>
      </w:r>
      <w:r>
        <w:t xml:space="preserve"> used as example application of the ANN tool</w:t>
      </w:r>
      <w:r w:rsidR="00947E07">
        <w:t xml:space="preserve"> for the </w:t>
      </w:r>
      <w:r w:rsidR="00467CD3">
        <w:t>DH, the D and the BN-tests.</w:t>
      </w:r>
      <w:r w:rsidR="00C01D58">
        <w:t xml:space="preserve"> For each cross-section, the geometrical parameters indicate the adopted schematization.</w:t>
      </w:r>
    </w:p>
    <w:p w:rsidR="00335A84" w:rsidRDefault="00335A84" w:rsidP="00055F14">
      <w:pPr>
        <w:rPr>
          <w:lang w:val="en-GB"/>
        </w:rPr>
      </w:pPr>
    </w:p>
    <w:bookmarkEnd w:id="2"/>
    <w:p w:rsidR="00B23F4C" w:rsidRDefault="00040A94" w:rsidP="00635C2B">
      <w:pPr>
        <w:jc w:val="center"/>
        <w:rPr>
          <w:lang w:val="en-GB"/>
        </w:rPr>
      </w:pPr>
      <w:r>
        <w:rPr>
          <w:noProof/>
          <w:lang w:val="it-IT" w:eastAsia="it-IT"/>
        </w:rPr>
        <w:drawing>
          <wp:inline distT="0" distB="0" distL="0" distR="0" wp14:anchorId="32A2496E" wp14:editId="16E7DBED">
            <wp:extent cx="2493824" cy="2376000"/>
            <wp:effectExtent l="0" t="0" r="1905" b="571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579" t="4396" r="3581" b="3426"/>
                    <a:stretch/>
                  </pic:blipFill>
                  <pic:spPr bwMode="auto">
                    <a:xfrm>
                      <a:off x="0" y="0"/>
                      <a:ext cx="2493824" cy="23760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it-IT" w:eastAsia="it-IT"/>
        </w:rPr>
        <w:drawing>
          <wp:inline distT="0" distB="0" distL="0" distR="0" wp14:anchorId="57ECDA34" wp14:editId="347BE531">
            <wp:extent cx="2495047" cy="2412000"/>
            <wp:effectExtent l="0" t="0" r="635" b="762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467" t="2540" r="4400" b="3202"/>
                    <a:stretch/>
                  </pic:blipFill>
                  <pic:spPr bwMode="auto">
                    <a:xfrm>
                      <a:off x="0" y="0"/>
                      <a:ext cx="2495047" cy="2412000"/>
                    </a:xfrm>
                    <a:prstGeom prst="rect">
                      <a:avLst/>
                    </a:prstGeom>
                    <a:noFill/>
                    <a:ln>
                      <a:noFill/>
                    </a:ln>
                    <a:extLst>
                      <a:ext uri="{53640926-AAD7-44D8-BBD7-CCE9431645EC}">
                        <a14:shadowObscured xmlns:a14="http://schemas.microsoft.com/office/drawing/2010/main"/>
                      </a:ext>
                    </a:extLst>
                  </pic:spPr>
                </pic:pic>
              </a:graphicData>
            </a:graphic>
          </wp:inline>
        </w:drawing>
      </w:r>
    </w:p>
    <w:p w:rsidR="00040A94" w:rsidRDefault="00040A94" w:rsidP="00635C2B">
      <w:pPr>
        <w:jc w:val="center"/>
        <w:rPr>
          <w:lang w:val="en-GB"/>
        </w:rPr>
      </w:pPr>
      <w:r>
        <w:rPr>
          <w:noProof/>
          <w:lang w:val="it-IT" w:eastAsia="it-IT"/>
        </w:rPr>
        <w:drawing>
          <wp:inline distT="0" distB="0" distL="0" distR="0" wp14:anchorId="10145CA6" wp14:editId="78330998">
            <wp:extent cx="2510449" cy="2412000"/>
            <wp:effectExtent l="0" t="0" r="4445" b="762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950" t="2579" r="1229" b="3338"/>
                    <a:stretch/>
                  </pic:blipFill>
                  <pic:spPr bwMode="auto">
                    <a:xfrm>
                      <a:off x="0" y="0"/>
                      <a:ext cx="2510449" cy="2412000"/>
                    </a:xfrm>
                    <a:prstGeom prst="rect">
                      <a:avLst/>
                    </a:prstGeom>
                    <a:noFill/>
                    <a:ln>
                      <a:noFill/>
                    </a:ln>
                    <a:extLst>
                      <a:ext uri="{53640926-AAD7-44D8-BBD7-CCE9431645EC}">
                        <a14:shadowObscured xmlns:a14="http://schemas.microsoft.com/office/drawing/2010/main"/>
                      </a:ext>
                    </a:extLst>
                  </pic:spPr>
                </pic:pic>
              </a:graphicData>
            </a:graphic>
          </wp:inline>
        </w:drawing>
      </w:r>
    </w:p>
    <w:p w:rsidR="004C4B65" w:rsidRPr="007A3693" w:rsidRDefault="004C4B65" w:rsidP="00635C2B">
      <w:pPr>
        <w:jc w:val="center"/>
        <w:rPr>
          <w:sz w:val="16"/>
          <w:lang w:val="en-GB"/>
        </w:rPr>
      </w:pPr>
    </w:p>
    <w:p w:rsidR="007A3693" w:rsidRDefault="00635C2B" w:rsidP="00255C6C">
      <w:pPr>
        <w:pStyle w:val="Didascalia"/>
        <w:spacing w:after="0"/>
        <w:rPr>
          <w:lang w:eastAsia="it-IT"/>
        </w:rPr>
      </w:pPr>
      <w:r w:rsidRPr="001E0E15">
        <w:t xml:space="preserve">Figure </w:t>
      </w:r>
      <w:r w:rsidR="00F047E9">
        <w:t>9.</w:t>
      </w:r>
      <w:r w:rsidRPr="001E0E15">
        <w:t xml:space="preserve"> </w:t>
      </w:r>
      <w:r w:rsidR="00310CD9">
        <w:t>Comparison among ANN p</w:t>
      </w:r>
      <w:r w:rsidRPr="00635C2B">
        <w:rPr>
          <w:lang w:eastAsia="it-IT"/>
        </w:rPr>
        <w:t xml:space="preserve">redictions </w:t>
      </w:r>
      <w:r w:rsidR="00310CD9">
        <w:rPr>
          <w:lang w:eastAsia="it-IT"/>
        </w:rPr>
        <w:t xml:space="preserve">of </w:t>
      </w:r>
      <w:r w:rsidR="00310CD9" w:rsidRPr="00310CD9">
        <w:rPr>
          <w:i/>
          <w:lang w:eastAsia="it-IT"/>
        </w:rPr>
        <w:t>q</w:t>
      </w:r>
      <w:r w:rsidR="00310CD9">
        <w:rPr>
          <w:i/>
          <w:lang w:eastAsia="it-IT"/>
        </w:rPr>
        <w:t xml:space="preserve"> </w:t>
      </w:r>
      <w:r w:rsidR="00310CD9">
        <w:rPr>
          <w:lang w:eastAsia="it-IT"/>
        </w:rPr>
        <w:t>(q</w:t>
      </w:r>
      <w:r w:rsidR="00310CD9" w:rsidRPr="00310CD9">
        <w:rPr>
          <w:vertAlign w:val="subscript"/>
          <w:lang w:eastAsia="it-IT"/>
        </w:rPr>
        <w:t>ANN</w:t>
      </w:r>
      <w:r w:rsidR="00310CD9">
        <w:rPr>
          <w:lang w:eastAsia="it-IT"/>
        </w:rPr>
        <w:t>) and corresponding measurements (q</w:t>
      </w:r>
      <w:r w:rsidR="00310CD9">
        <w:rPr>
          <w:vertAlign w:val="subscript"/>
          <w:lang w:eastAsia="it-IT"/>
        </w:rPr>
        <w:t>s</w:t>
      </w:r>
      <w:r w:rsidR="00310CD9">
        <w:rPr>
          <w:lang w:eastAsia="it-IT"/>
        </w:rPr>
        <w:t xml:space="preserve">) </w:t>
      </w:r>
      <w:r w:rsidR="00247866">
        <w:rPr>
          <w:lang w:eastAsia="it-IT"/>
        </w:rPr>
        <w:t xml:space="preserve">of the three selected datasets for the ANN example application. </w:t>
      </w:r>
      <w:r w:rsidR="007A3693">
        <w:rPr>
          <w:lang w:eastAsia="it-IT"/>
        </w:rPr>
        <w:t>T</w:t>
      </w:r>
      <w:r w:rsidR="00310CD9">
        <w:rPr>
          <w:lang w:eastAsia="it-IT"/>
        </w:rPr>
        <w:t xml:space="preserve">he 90% confidence bands (dashed red lines) correspond to the average performance of the ANN when used to predict the </w:t>
      </w:r>
      <w:r w:rsidR="007A3693">
        <w:rPr>
          <w:lang w:eastAsia="it-IT"/>
        </w:rPr>
        <w:t xml:space="preserve">training </w:t>
      </w:r>
      <w:r w:rsidR="00310CD9">
        <w:rPr>
          <w:lang w:eastAsia="it-IT"/>
        </w:rPr>
        <w:t>data.</w:t>
      </w:r>
    </w:p>
    <w:p w:rsidR="00255C6C" w:rsidRPr="00255C6C" w:rsidRDefault="00255C6C" w:rsidP="00255C6C">
      <w:pPr>
        <w:rPr>
          <w:lang w:val="en-GB" w:eastAsia="it-IT"/>
        </w:rPr>
      </w:pPr>
    </w:p>
    <w:p w:rsidR="00335A84" w:rsidRDefault="00335A84" w:rsidP="00335A84">
      <w:pPr>
        <w:pStyle w:val="Text"/>
        <w:rPr>
          <w:lang w:val="en-GB"/>
        </w:rPr>
      </w:pPr>
      <w:r>
        <w:t>F</w:t>
      </w:r>
      <w:r>
        <w:rPr>
          <w:lang w:val="en-GB"/>
        </w:rPr>
        <w:t xml:space="preserve">or all the datasets Figure 9 shows that most of the ANN predictions fall within the average confidence bands or close to, revealing a good (D-tests) or fair (BN and DH-tests) performance even if the structure types include elements that are not schematized by the ANN input parameters. </w:t>
      </w:r>
    </w:p>
    <w:p w:rsidR="00335A84" w:rsidRDefault="00335A84" w:rsidP="00335A84">
      <w:pPr>
        <w:pStyle w:val="Text"/>
        <w:rPr>
          <w:lang w:val="en-GB"/>
        </w:rPr>
      </w:pPr>
      <w:r>
        <w:rPr>
          <w:lang w:val="en-GB"/>
        </w:rPr>
        <w:lastRenderedPageBreak/>
        <w:t>Actually, a very good agreement among predictions and measurements is observed for the D-tests, as all the points are symmetrically aligned around the bisector line (continuous red line)</w:t>
      </w:r>
      <w:r w:rsidRPr="00B81C53">
        <w:rPr>
          <w:lang w:val="en-GB"/>
        </w:rPr>
        <w:t xml:space="preserve"> </w:t>
      </w:r>
      <w:r>
        <w:rPr>
          <w:lang w:val="en-GB"/>
        </w:rPr>
        <w:t>with the exception of three outliers. For this application, no overestimation bias is evident, suggesting that the effect of the first (off-shore) wall (see Figure 8, top-right panel) is limited, as it could have been expected since it is working in submerged conditions. Therefore the basin on the structure crest is always filled in by water and operates full-section, inducing a very modest dissipation of wave run-up because of the limited width.</w:t>
      </w:r>
    </w:p>
    <w:p w:rsidR="00335A84" w:rsidRDefault="00335A84" w:rsidP="00335A84">
      <w:pPr>
        <w:pStyle w:val="Text"/>
        <w:rPr>
          <w:lang w:val="en-GB"/>
        </w:rPr>
      </w:pPr>
      <w:r>
        <w:rPr>
          <w:lang w:val="en-GB"/>
        </w:rPr>
        <w:t xml:space="preserve">Differently, for both the BN and DH-tests (see Figure 9), the ANN predictions tend to be aligned above the bisector line, revealing that the ANN systematically overestimates the experimental values of </w:t>
      </w:r>
      <w:r w:rsidRPr="00084ED3">
        <w:rPr>
          <w:i/>
          <w:lang w:val="en-GB"/>
        </w:rPr>
        <w:t>q</w:t>
      </w:r>
      <w:r>
        <w:rPr>
          <w:lang w:val="en-GB"/>
        </w:rPr>
        <w:t xml:space="preserve">. The overestimation of the predictions could be taken as a rough indicator of the efficiency of the bull noses and of the drainage holes. By observing the two diagrams of Figure 9, it seems that the reduction effect induced by the bull nose is more “constant” or “linear” than the effect of the drainage holes, because the predictions of the BN-tests are biased but not scattered, while the predictions of the DH-tests do not follow a single trend. </w:t>
      </w:r>
    </w:p>
    <w:p w:rsidR="00335A84" w:rsidRDefault="00335A84" w:rsidP="00335A84">
      <w:pPr>
        <w:pStyle w:val="Text"/>
        <w:rPr>
          <w:lang w:val="en-GB"/>
        </w:rPr>
      </w:pPr>
      <w:r>
        <w:rPr>
          <w:lang w:val="en-GB"/>
        </w:rPr>
        <w:t xml:space="preserve">Overall, these results suggest that the ANN response is not only meaningful from a physical point of view, but also satisfactorily accurate, even if the ANN has been applied beyond its range of training. </w:t>
      </w:r>
    </w:p>
    <w:p w:rsidR="00335A84" w:rsidRPr="00335A84" w:rsidRDefault="00335A84" w:rsidP="00335A84">
      <w:pPr>
        <w:rPr>
          <w:lang w:val="en-GB" w:eastAsia="it-IT"/>
        </w:rPr>
      </w:pPr>
    </w:p>
    <w:p w:rsidR="00017BF2" w:rsidRDefault="00017BF2" w:rsidP="00017BF2">
      <w:pPr>
        <w:pStyle w:val="Titolo1"/>
      </w:pPr>
      <w:r>
        <w:t>CONCLUSIONS</w:t>
      </w:r>
    </w:p>
    <w:p w:rsidR="00D32424" w:rsidRPr="00D32424" w:rsidRDefault="00C85278" w:rsidP="00C85278">
      <w:pPr>
        <w:pStyle w:val="Text"/>
        <w:rPr>
          <w:lang w:val="en-GB"/>
        </w:rPr>
      </w:pPr>
      <w:r w:rsidRPr="00D32424">
        <w:rPr>
          <w:lang w:val="en-GB"/>
        </w:rPr>
        <w:t xml:space="preserve">This </w:t>
      </w:r>
      <w:r w:rsidR="00D32424" w:rsidRPr="00D32424">
        <w:rPr>
          <w:lang w:val="en-GB"/>
        </w:rPr>
        <w:t>contribut</w:t>
      </w:r>
      <w:r w:rsidR="00055F14">
        <w:rPr>
          <w:lang w:val="en-GB"/>
        </w:rPr>
        <w:t>ion</w:t>
      </w:r>
      <w:r w:rsidR="00D32424" w:rsidRPr="00D32424">
        <w:rPr>
          <w:lang w:val="en-GB"/>
        </w:rPr>
        <w:t xml:space="preserve"> presented t</w:t>
      </w:r>
      <w:r w:rsidRPr="00D32424">
        <w:rPr>
          <w:lang w:val="en-GB"/>
        </w:rPr>
        <w:t xml:space="preserve">he main features </w:t>
      </w:r>
      <w:r w:rsidR="00D32424" w:rsidRPr="00D32424">
        <w:rPr>
          <w:lang w:val="en-GB"/>
        </w:rPr>
        <w:t xml:space="preserve">characterizing the final version of the </w:t>
      </w:r>
      <w:r w:rsidRPr="00D32424">
        <w:rPr>
          <w:lang w:val="en-GB"/>
        </w:rPr>
        <w:t xml:space="preserve">ANN tool recently developed by the authors for the prediction of </w:t>
      </w:r>
      <w:r w:rsidRPr="00D32424">
        <w:rPr>
          <w:i/>
          <w:lang w:val="en-GB"/>
        </w:rPr>
        <w:t>q</w:t>
      </w:r>
      <w:r w:rsidRPr="00D32424">
        <w:rPr>
          <w:lang w:val="en-GB"/>
        </w:rPr>
        <w:t xml:space="preserve">, a </w:t>
      </w:r>
      <w:r w:rsidRPr="00D32424">
        <w:rPr>
          <w:i/>
          <w:lang w:val="en-GB"/>
        </w:rPr>
        <w:t>K</w:t>
      </w:r>
      <w:r w:rsidRPr="00D32424">
        <w:rPr>
          <w:i/>
          <w:vertAlign w:val="subscript"/>
          <w:lang w:val="en-GB"/>
        </w:rPr>
        <w:t>r</w:t>
      </w:r>
      <w:r w:rsidRPr="00D32424">
        <w:rPr>
          <w:lang w:val="en-GB"/>
        </w:rPr>
        <w:t xml:space="preserve"> and </w:t>
      </w:r>
      <w:r w:rsidRPr="00D32424">
        <w:rPr>
          <w:i/>
          <w:lang w:val="en-GB"/>
        </w:rPr>
        <w:t>K</w:t>
      </w:r>
      <w:r w:rsidRPr="00D32424">
        <w:rPr>
          <w:i/>
          <w:vertAlign w:val="subscript"/>
          <w:lang w:val="en-GB"/>
        </w:rPr>
        <w:t>t</w:t>
      </w:r>
      <w:r w:rsidRPr="00D32424">
        <w:rPr>
          <w:lang w:val="en-GB"/>
        </w:rPr>
        <w:t xml:space="preserve"> (Zanuttigh et al., 2016; Formentin et al., 2017)</w:t>
      </w:r>
      <w:r w:rsidR="00D32424" w:rsidRPr="00D32424">
        <w:rPr>
          <w:lang w:val="en-GB"/>
        </w:rPr>
        <w:t xml:space="preserve"> </w:t>
      </w:r>
      <w:r w:rsidR="007C000C">
        <w:rPr>
          <w:lang w:val="en-GB"/>
        </w:rPr>
        <w:t xml:space="preserve">in comparison with the preliminary ANN tool (Zanuttigh et al., 2014). </w:t>
      </w:r>
    </w:p>
    <w:p w:rsidR="00D32424" w:rsidRPr="007C000C" w:rsidRDefault="00D32424" w:rsidP="00C85278">
      <w:pPr>
        <w:pStyle w:val="Text"/>
        <w:rPr>
          <w:lang w:val="en-GB"/>
        </w:rPr>
      </w:pPr>
      <w:r w:rsidRPr="007C000C">
        <w:rPr>
          <w:lang w:val="en-GB"/>
        </w:rPr>
        <w:t xml:space="preserve">Such tool </w:t>
      </w:r>
      <w:r w:rsidR="007C000C">
        <w:rPr>
          <w:lang w:val="en-GB"/>
        </w:rPr>
        <w:t xml:space="preserve">– that has been </w:t>
      </w:r>
      <w:r w:rsidR="007C000C" w:rsidRPr="00D32424">
        <w:rPr>
          <w:lang w:val="en-GB"/>
        </w:rPr>
        <w:t xml:space="preserve">adopted by the </w:t>
      </w:r>
      <w:r w:rsidR="00196932">
        <w:rPr>
          <w:lang w:val="en-GB"/>
        </w:rPr>
        <w:t xml:space="preserve">second edition of the </w:t>
      </w:r>
      <w:r w:rsidR="007C000C" w:rsidRPr="00D32424">
        <w:rPr>
          <w:lang w:val="en-GB"/>
        </w:rPr>
        <w:t>EurOtop (2016) manual</w:t>
      </w:r>
      <w:r w:rsidR="007C000C">
        <w:rPr>
          <w:lang w:val="en-GB"/>
        </w:rPr>
        <w:t xml:space="preserve"> –</w:t>
      </w:r>
      <w:r w:rsidR="007C000C" w:rsidRPr="007C000C">
        <w:rPr>
          <w:lang w:val="en-GB"/>
        </w:rPr>
        <w:t xml:space="preserve"> </w:t>
      </w:r>
      <w:r w:rsidRPr="007C000C">
        <w:rPr>
          <w:lang w:val="en-GB"/>
        </w:rPr>
        <w:t xml:space="preserve">has achieved an improved prediction of the low and extreme values of </w:t>
      </w:r>
      <w:r w:rsidRPr="007C000C">
        <w:rPr>
          <w:i/>
          <w:lang w:val="en-GB"/>
        </w:rPr>
        <w:t>q</w:t>
      </w:r>
      <w:r w:rsidRPr="007C000C">
        <w:rPr>
          <w:lang w:val="en-GB"/>
        </w:rPr>
        <w:t xml:space="preserve"> (Zanuttigh et al., 2016)</w:t>
      </w:r>
      <w:r w:rsidR="007C000C" w:rsidRPr="007C000C">
        <w:rPr>
          <w:lang w:val="en-GB"/>
        </w:rPr>
        <w:t xml:space="preserve"> and an improved capability of generalization (Formentin et al., 2017)</w:t>
      </w:r>
      <w:r w:rsidRPr="007C000C">
        <w:rPr>
          <w:lang w:val="en-GB"/>
        </w:rPr>
        <w:t xml:space="preserve">. </w:t>
      </w:r>
      <w:r w:rsidR="007C000C">
        <w:rPr>
          <w:lang w:val="en-GB"/>
        </w:rPr>
        <w:t xml:space="preserve">These achievements have been pursued through a series of conceptual and methodological modification of the preliminary ANN architecture and its training database. </w:t>
      </w:r>
    </w:p>
    <w:p w:rsidR="0029261C" w:rsidRDefault="00C85278" w:rsidP="007C000C">
      <w:pPr>
        <w:pStyle w:val="Text"/>
        <w:rPr>
          <w:lang w:val="en-GB"/>
        </w:rPr>
      </w:pPr>
      <w:r w:rsidRPr="0029261C">
        <w:rPr>
          <w:lang w:val="en-GB"/>
        </w:rPr>
        <w:t xml:space="preserve">One of the most </w:t>
      </w:r>
      <w:r w:rsidR="007C000C" w:rsidRPr="0029261C">
        <w:rPr>
          <w:lang w:val="en-GB"/>
        </w:rPr>
        <w:t xml:space="preserve">relevant issues is the extension of the training database to all the non-zero values of </w:t>
      </w:r>
      <w:r w:rsidR="007C000C" w:rsidRPr="0029261C">
        <w:rPr>
          <w:i/>
          <w:lang w:val="en-GB"/>
        </w:rPr>
        <w:t>q</w:t>
      </w:r>
      <w:r w:rsidR="00283B30">
        <w:rPr>
          <w:lang w:val="en-GB"/>
        </w:rPr>
        <w:t xml:space="preserve"> (Zanuttigh et al., 2016).</w:t>
      </w:r>
      <w:r w:rsidR="007C000C" w:rsidRPr="0029261C">
        <w:rPr>
          <w:lang w:val="en-GB"/>
        </w:rPr>
        <w:t xml:space="preserve"> Differently from the previous ANN tool, that was trained with </w:t>
      </w:r>
      <w:r w:rsidR="007C000C" w:rsidRPr="0029261C">
        <w:rPr>
          <w:i/>
          <w:lang w:val="en-GB"/>
        </w:rPr>
        <w:t>q</w:t>
      </w:r>
      <w:r w:rsidR="007C000C" w:rsidRPr="0029261C">
        <w:rPr>
          <w:lang w:val="en-GB"/>
        </w:rPr>
        <w:t xml:space="preserve">-values </w:t>
      </w:r>
      <w:r w:rsidR="007C000C" w:rsidRPr="0029261C">
        <w:t>&gt;10</w:t>
      </w:r>
      <w:r w:rsidR="007C000C" w:rsidRPr="0029261C">
        <w:rPr>
          <w:rFonts w:hint="eastAsia"/>
          <w:vertAlign w:val="superscript"/>
        </w:rPr>
        <w:t>−</w:t>
      </w:r>
      <w:r w:rsidR="007C000C" w:rsidRPr="0029261C">
        <w:rPr>
          <w:vertAlign w:val="superscript"/>
        </w:rPr>
        <w:t>6</w:t>
      </w:r>
      <w:r w:rsidR="007C000C" w:rsidRPr="0029261C">
        <w:t xml:space="preserve"> m</w:t>
      </w:r>
      <w:r w:rsidR="007C000C" w:rsidRPr="0029261C">
        <w:rPr>
          <w:vertAlign w:val="superscript"/>
        </w:rPr>
        <w:t>3</w:t>
      </w:r>
      <w:r w:rsidR="007C000C" w:rsidRPr="0029261C">
        <w:t>/s/m only, the new ANN is not only able to represent the cases of low overtopping (</w:t>
      </w:r>
      <w:r w:rsidR="007C000C" w:rsidRPr="0029261C">
        <w:rPr>
          <w:i/>
        </w:rPr>
        <w:t>q</w:t>
      </w:r>
      <w:r w:rsidR="007C000C" w:rsidRPr="0029261C">
        <w:t>&lt;10</w:t>
      </w:r>
      <w:r w:rsidR="007C000C" w:rsidRPr="0029261C">
        <w:rPr>
          <w:rFonts w:hint="eastAsia"/>
          <w:vertAlign w:val="superscript"/>
        </w:rPr>
        <w:t>−</w:t>
      </w:r>
      <w:r w:rsidR="007C000C" w:rsidRPr="0029261C">
        <w:rPr>
          <w:vertAlign w:val="superscript"/>
        </w:rPr>
        <w:t>6</w:t>
      </w:r>
      <w:r w:rsidR="007C000C" w:rsidRPr="0029261C">
        <w:t xml:space="preserve"> m</w:t>
      </w:r>
      <w:r w:rsidR="007C000C" w:rsidRPr="0029261C">
        <w:rPr>
          <w:vertAlign w:val="superscript"/>
        </w:rPr>
        <w:t>3</w:t>
      </w:r>
      <w:r w:rsidR="007C000C" w:rsidRPr="0029261C">
        <w:t>/s/m), but can also provide less biased and more accurate estimations of the “intermediate” (</w:t>
      </w:r>
      <w:r w:rsidR="00283B30">
        <w:t>1</w:t>
      </w:r>
      <w:r w:rsidR="007C000C" w:rsidRPr="0029261C">
        <w:t>0</w:t>
      </w:r>
      <w:r w:rsidR="007C000C" w:rsidRPr="0029261C">
        <w:rPr>
          <w:rFonts w:hint="eastAsia"/>
          <w:vertAlign w:val="superscript"/>
        </w:rPr>
        <w:t>−</w:t>
      </w:r>
      <w:r w:rsidR="007C000C" w:rsidRPr="0029261C">
        <w:rPr>
          <w:vertAlign w:val="superscript"/>
        </w:rPr>
        <w:t>4</w:t>
      </w:r>
      <w:r w:rsidR="00283B30">
        <w:t>-1</w:t>
      </w:r>
      <w:r w:rsidR="007C000C" w:rsidRPr="0029261C">
        <w:t>0</w:t>
      </w:r>
      <w:r w:rsidR="007C000C" w:rsidRPr="0029261C">
        <w:rPr>
          <w:rFonts w:hint="eastAsia"/>
          <w:vertAlign w:val="superscript"/>
        </w:rPr>
        <w:t>−</w:t>
      </w:r>
      <w:r w:rsidR="007C000C" w:rsidRPr="0029261C">
        <w:rPr>
          <w:vertAlign w:val="superscript"/>
        </w:rPr>
        <w:t>6</w:t>
      </w:r>
      <w:r w:rsidR="007C000C" w:rsidRPr="0029261C">
        <w:t xml:space="preserve"> m</w:t>
      </w:r>
      <w:r w:rsidR="007C000C" w:rsidRPr="0029261C">
        <w:rPr>
          <w:vertAlign w:val="superscript"/>
        </w:rPr>
        <w:t>3</w:t>
      </w:r>
      <w:r w:rsidR="007C000C" w:rsidRPr="0029261C">
        <w:t>/s/m)</w:t>
      </w:r>
      <w:r w:rsidR="007C000C" w:rsidRPr="0029261C">
        <w:rPr>
          <w:lang w:val="en-GB"/>
        </w:rPr>
        <w:t xml:space="preserve"> and </w:t>
      </w:r>
      <w:r w:rsidR="0029261C" w:rsidRPr="0029261C">
        <w:rPr>
          <w:lang w:val="en-GB"/>
        </w:rPr>
        <w:t xml:space="preserve">high/extreme values of </w:t>
      </w:r>
      <w:r w:rsidR="0029261C" w:rsidRPr="0029261C">
        <w:rPr>
          <w:i/>
          <w:lang w:val="en-GB"/>
        </w:rPr>
        <w:t>q</w:t>
      </w:r>
      <w:r w:rsidR="0029261C" w:rsidRPr="0029261C">
        <w:rPr>
          <w:lang w:val="en-GB"/>
        </w:rPr>
        <w:t xml:space="preserve"> (</w:t>
      </w:r>
      <w:r w:rsidR="0029261C" w:rsidRPr="0029261C">
        <w:t>&gt;10</w:t>
      </w:r>
      <w:r w:rsidR="0029261C" w:rsidRPr="0029261C">
        <w:rPr>
          <w:rFonts w:hint="eastAsia"/>
          <w:vertAlign w:val="superscript"/>
        </w:rPr>
        <w:t>−</w:t>
      </w:r>
      <w:r w:rsidR="0029261C" w:rsidRPr="0029261C">
        <w:rPr>
          <w:vertAlign w:val="superscript"/>
        </w:rPr>
        <w:t>3</w:t>
      </w:r>
      <w:r w:rsidR="0029261C" w:rsidRPr="0029261C">
        <w:t xml:space="preserve"> m</w:t>
      </w:r>
      <w:r w:rsidR="0029261C" w:rsidRPr="0029261C">
        <w:rPr>
          <w:vertAlign w:val="superscript"/>
        </w:rPr>
        <w:t>3</w:t>
      </w:r>
      <w:r w:rsidR="0029261C" w:rsidRPr="0029261C">
        <w:t>/s/m</w:t>
      </w:r>
      <w:r w:rsidR="0029261C" w:rsidRPr="0029261C">
        <w:rPr>
          <w:lang w:val="en-GB"/>
        </w:rPr>
        <w:t xml:space="preserve">). </w:t>
      </w:r>
    </w:p>
    <w:p w:rsidR="00283B30" w:rsidRDefault="00283B30" w:rsidP="007C000C">
      <w:pPr>
        <w:pStyle w:val="Text"/>
        <w:rPr>
          <w:lang w:val="en-GB"/>
        </w:rPr>
      </w:pPr>
      <w:r>
        <w:rPr>
          <w:lang w:val="en-GB"/>
        </w:rPr>
        <w:t xml:space="preserve">The introduction of a new definition of Weight Factors (Zanuttigh et al., 2016) to drive the selection of the data for the training ensures that the </w:t>
      </w:r>
      <w:r w:rsidR="004A1E60">
        <w:rPr>
          <w:lang w:val="en-GB"/>
        </w:rPr>
        <w:t xml:space="preserve">more “reliable” </w:t>
      </w:r>
      <w:r>
        <w:rPr>
          <w:lang w:val="en-GB"/>
        </w:rPr>
        <w:t>data are weighted more</w:t>
      </w:r>
      <w:r w:rsidR="00196932">
        <w:rPr>
          <w:lang w:val="en-GB"/>
        </w:rPr>
        <w:t xml:space="preserve"> in balance</w:t>
      </w:r>
      <w:r>
        <w:rPr>
          <w:lang w:val="en-GB"/>
        </w:rPr>
        <w:t xml:space="preserve">, and </w:t>
      </w:r>
      <w:r w:rsidR="00196932">
        <w:rPr>
          <w:lang w:val="en-GB"/>
        </w:rPr>
        <w:t>therefor</w:t>
      </w:r>
      <w:r w:rsidR="000F7596">
        <w:rPr>
          <w:lang w:val="en-GB"/>
        </w:rPr>
        <w:t>e</w:t>
      </w:r>
      <w:r w:rsidR="00196932">
        <w:rPr>
          <w:lang w:val="en-GB"/>
        </w:rPr>
        <w:t xml:space="preserve"> </w:t>
      </w:r>
      <w:r>
        <w:rPr>
          <w:lang w:val="en-GB"/>
        </w:rPr>
        <w:t>avoid</w:t>
      </w:r>
      <w:r w:rsidR="004A1E60">
        <w:rPr>
          <w:lang w:val="en-GB"/>
        </w:rPr>
        <w:t xml:space="preserve">s the risk of </w:t>
      </w:r>
      <w:r w:rsidR="000F7596">
        <w:rPr>
          <w:lang w:val="en-GB"/>
        </w:rPr>
        <w:t>their overestimation</w:t>
      </w:r>
      <w:r>
        <w:rPr>
          <w:lang w:val="en-GB"/>
        </w:rPr>
        <w:t xml:space="preserve">. </w:t>
      </w:r>
    </w:p>
    <w:p w:rsidR="00C85278" w:rsidRPr="00A406EC" w:rsidRDefault="0029261C" w:rsidP="007C000C">
      <w:pPr>
        <w:pStyle w:val="Text"/>
      </w:pPr>
      <w:r>
        <w:rPr>
          <w:lang w:val="en-GB"/>
        </w:rPr>
        <w:t xml:space="preserve">The improvement of the predictions is also due to the revision of the input parameters, that are now made </w:t>
      </w:r>
      <w:r w:rsidRPr="00A406EC">
        <w:rPr>
          <w:lang w:val="en-GB"/>
        </w:rPr>
        <w:t>dimensionless through the same criterion</w:t>
      </w:r>
      <w:r w:rsidR="00055F14">
        <w:rPr>
          <w:lang w:val="en-GB"/>
        </w:rPr>
        <w:t>, i.e</w:t>
      </w:r>
      <w:r w:rsidR="00DD6239">
        <w:rPr>
          <w:lang w:val="en-GB"/>
        </w:rPr>
        <w:t>.</w:t>
      </w:r>
      <w:r w:rsidR="00055F14">
        <w:rPr>
          <w:lang w:val="en-GB"/>
        </w:rPr>
        <w:t xml:space="preserve"> </w:t>
      </w:r>
      <w:r w:rsidRPr="00A406EC">
        <w:rPr>
          <w:lang w:val="en-GB"/>
        </w:rPr>
        <w:t xml:space="preserve">that all the parameters representing the structure heights </w:t>
      </w:r>
      <w:r w:rsidR="00055F14">
        <w:rPr>
          <w:lang w:val="en-GB"/>
        </w:rPr>
        <w:t>are</w:t>
      </w:r>
      <w:r w:rsidRPr="00A406EC">
        <w:rPr>
          <w:lang w:val="en-GB"/>
        </w:rPr>
        <w:t xml:space="preserve"> made dimensionless with the wave height </w:t>
      </w:r>
      <w:r w:rsidRPr="00A406EC">
        <w:rPr>
          <w:i/>
        </w:rPr>
        <w:t>H</w:t>
      </w:r>
      <w:r w:rsidRPr="00A406EC">
        <w:rPr>
          <w:i/>
          <w:vertAlign w:val="subscript"/>
        </w:rPr>
        <w:t>m0,t</w:t>
      </w:r>
      <w:r w:rsidRPr="00A406EC">
        <w:t xml:space="preserve"> (to represent the local breaking that may occur over the several parts of the structure – the foreshore, the toe, the berm), while the structure widths </w:t>
      </w:r>
      <w:r w:rsidR="00055F14">
        <w:t>are</w:t>
      </w:r>
      <w:r w:rsidR="009527C5">
        <w:t xml:space="preserve"> scaled</w:t>
      </w:r>
      <w:r w:rsidRPr="00A406EC">
        <w:t xml:space="preserve"> with the wave length </w:t>
      </w:r>
      <w:r w:rsidRPr="00A406EC">
        <w:rPr>
          <w:i/>
        </w:rPr>
        <w:t>L</w:t>
      </w:r>
      <w:r w:rsidRPr="00A406EC">
        <w:rPr>
          <w:i/>
          <w:vertAlign w:val="subscript"/>
        </w:rPr>
        <w:t>m0,t</w:t>
      </w:r>
      <w:r w:rsidRPr="00A406EC">
        <w:t xml:space="preserve"> (</w:t>
      </w:r>
      <w:r w:rsidR="00283B30" w:rsidRPr="00A406EC">
        <w:t xml:space="preserve">to account for the induced local reflection). </w:t>
      </w:r>
    </w:p>
    <w:p w:rsidR="00283B30" w:rsidRPr="00A406EC" w:rsidRDefault="00283B30" w:rsidP="007C000C">
      <w:pPr>
        <w:pStyle w:val="Text"/>
        <w:rPr>
          <w:lang w:val="en-GB"/>
        </w:rPr>
      </w:pPr>
      <w:r w:rsidRPr="00A406EC">
        <w:t>Another important modification concerns the number of the hidden neurons, that have been halved from 40 to 20. It has been verified that this reduction does not cause a significant loss of accuracy in the prediction of the data used for the training and, at the same time, allows to achieve an improved capability of generalization.</w:t>
      </w:r>
      <w:r w:rsidR="004A1E60" w:rsidRPr="00A406EC">
        <w:t xml:space="preserve"> </w:t>
      </w:r>
    </w:p>
    <w:p w:rsidR="00A406EC" w:rsidRPr="00A406EC" w:rsidRDefault="00C85278" w:rsidP="004A1E60">
      <w:pPr>
        <w:pStyle w:val="Text"/>
        <w:rPr>
          <w:lang w:val="en-GB"/>
        </w:rPr>
      </w:pPr>
      <w:r w:rsidRPr="00A406EC">
        <w:rPr>
          <w:lang w:val="en-GB"/>
        </w:rPr>
        <w:t>Particular attention is</w:t>
      </w:r>
      <w:r w:rsidR="004A1E60" w:rsidRPr="00A406EC">
        <w:rPr>
          <w:lang w:val="en-GB"/>
        </w:rPr>
        <w:t xml:space="preserve"> </w:t>
      </w:r>
      <w:r w:rsidRPr="00A406EC">
        <w:rPr>
          <w:lang w:val="en-GB"/>
        </w:rPr>
        <w:t>paid to the</w:t>
      </w:r>
      <w:r w:rsidR="004A1E60" w:rsidRPr="00A406EC">
        <w:rPr>
          <w:lang w:val="en-GB"/>
        </w:rPr>
        <w:t xml:space="preserve"> assessment of </w:t>
      </w:r>
      <w:r w:rsidRPr="00A406EC">
        <w:rPr>
          <w:lang w:val="en-GB"/>
        </w:rPr>
        <w:t>the reliability of the predictions</w:t>
      </w:r>
      <w:r w:rsidR="004A1E60" w:rsidRPr="00A406EC">
        <w:rPr>
          <w:lang w:val="en-GB"/>
        </w:rPr>
        <w:t xml:space="preserve"> when the ANN is applied to new input scenarios not used for the training</w:t>
      </w:r>
      <w:r w:rsidRPr="00A406EC">
        <w:rPr>
          <w:lang w:val="en-GB"/>
        </w:rPr>
        <w:t xml:space="preserve">. </w:t>
      </w:r>
      <w:r w:rsidR="00055F14">
        <w:rPr>
          <w:lang w:val="en-GB"/>
        </w:rPr>
        <w:t>I</w:t>
      </w:r>
      <w:r w:rsidR="004A1E60" w:rsidRPr="00A406EC">
        <w:rPr>
          <w:lang w:val="en-GB"/>
        </w:rPr>
        <w:t xml:space="preserve">t is suggested to compare the 90% confidence bands associated to each prediction with the bands characterizing the average performance of the ANN when applied to predict the </w:t>
      </w:r>
      <w:r w:rsidR="00055F14">
        <w:rPr>
          <w:lang w:val="en-GB"/>
        </w:rPr>
        <w:t xml:space="preserve">same </w:t>
      </w:r>
      <w:r w:rsidR="004A1E60" w:rsidRPr="00A406EC">
        <w:rPr>
          <w:lang w:val="en-GB"/>
        </w:rPr>
        <w:t>data used for the training</w:t>
      </w:r>
      <w:r w:rsidR="00A406EC" w:rsidRPr="00A406EC">
        <w:rPr>
          <w:lang w:val="en-GB"/>
        </w:rPr>
        <w:t xml:space="preserve">. </w:t>
      </w:r>
    </w:p>
    <w:p w:rsidR="004A708C" w:rsidRDefault="00A406EC" w:rsidP="004A1E60">
      <w:pPr>
        <w:pStyle w:val="Text"/>
        <w:rPr>
          <w:lang w:val="en-GB"/>
        </w:rPr>
      </w:pPr>
      <w:r w:rsidRPr="00A406EC">
        <w:rPr>
          <w:lang w:val="en-GB"/>
        </w:rPr>
        <w:t xml:space="preserve">Finally, the robustness and the consistency of the ANN predictions </w:t>
      </w:r>
      <w:r w:rsidR="00055F14">
        <w:rPr>
          <w:lang w:val="en-GB"/>
        </w:rPr>
        <w:t>may be</w:t>
      </w:r>
      <w:r w:rsidRPr="00A406EC">
        <w:rPr>
          <w:lang w:val="en-GB"/>
        </w:rPr>
        <w:t xml:space="preserve"> verified by applying the tool to a selection of </w:t>
      </w:r>
      <w:r w:rsidR="00055F14" w:rsidRPr="00A406EC">
        <w:rPr>
          <w:lang w:val="en-GB"/>
        </w:rPr>
        <w:t xml:space="preserve">available </w:t>
      </w:r>
      <w:r w:rsidRPr="00A406EC">
        <w:rPr>
          <w:lang w:val="en-GB"/>
        </w:rPr>
        <w:t>datasets not used for the training</w:t>
      </w:r>
      <w:r w:rsidR="00DD6239">
        <w:rPr>
          <w:lang w:val="en-GB"/>
        </w:rPr>
        <w:t xml:space="preserve"> and/or to artificial cases</w:t>
      </w:r>
      <w:r w:rsidRPr="00A406EC">
        <w:rPr>
          <w:lang w:val="en-GB"/>
        </w:rPr>
        <w:t>.</w:t>
      </w:r>
      <w:r>
        <w:rPr>
          <w:lang w:val="en-GB"/>
        </w:rPr>
        <w:t xml:space="preserve"> </w:t>
      </w:r>
    </w:p>
    <w:p w:rsidR="004A1E60" w:rsidRDefault="004A1E60" w:rsidP="004A1E60">
      <w:pPr>
        <w:pStyle w:val="Text"/>
        <w:rPr>
          <w:rFonts w:eastAsia="BIG5黑体"/>
          <w:lang w:eastAsia="zh-CN"/>
        </w:rPr>
      </w:pPr>
    </w:p>
    <w:p w:rsidR="004A708C" w:rsidRPr="00E643A7" w:rsidRDefault="00094058" w:rsidP="00D2653A">
      <w:pPr>
        <w:pStyle w:val="Titolo1"/>
      </w:pPr>
      <w:r w:rsidRPr="00E643A7">
        <w:t>ACKNOWLEDGMENTS</w:t>
      </w:r>
    </w:p>
    <w:p w:rsidR="00255C6C" w:rsidRDefault="00981C47" w:rsidP="00D2653A">
      <w:pPr>
        <w:pStyle w:val="TextIndent"/>
      </w:pPr>
      <w:r w:rsidRPr="00981C47">
        <w:t xml:space="preserve">The support of the European Commission through Contract 244104 THESEUS (“Innovative technologies for safer European coasts in a changing climate”), FP7.2009-1 Large Integrated Project, is </w:t>
      </w:r>
      <w:r w:rsidR="00255C6C">
        <w:t>gratefully acknowledged.</w:t>
      </w:r>
    </w:p>
    <w:p w:rsidR="00255C6C" w:rsidRDefault="00255C6C" w:rsidP="00D2653A">
      <w:pPr>
        <w:pStyle w:val="TextIndent"/>
      </w:pPr>
    </w:p>
    <w:p w:rsidR="004A708C" w:rsidRPr="00E643A7" w:rsidRDefault="00094058" w:rsidP="00D2653A">
      <w:pPr>
        <w:pStyle w:val="Titolo1"/>
      </w:pPr>
      <w:r w:rsidRPr="00E643A7">
        <w:lastRenderedPageBreak/>
        <w:t>REFER</w:t>
      </w:r>
      <w:r w:rsidR="004E2977">
        <w:t>E</w:t>
      </w:r>
      <w:r w:rsidRPr="00E643A7">
        <w:t>NCES</w:t>
      </w:r>
    </w:p>
    <w:p w:rsidR="00F872EA" w:rsidRPr="00F872EA" w:rsidRDefault="00F872EA" w:rsidP="009527C5">
      <w:pPr>
        <w:pStyle w:val="Text"/>
      </w:pPr>
      <w:r w:rsidRPr="00F872EA">
        <w:t>CLASH, 2004. Crest Level Assessment of coastal Structures by full scale monitoring,</w:t>
      </w:r>
      <w:r>
        <w:t xml:space="preserve"> </w:t>
      </w:r>
      <w:r w:rsidRPr="00F872EA">
        <w:t>neural network prediction and Hazard analysis on permissible wave overtopping.</w:t>
      </w:r>
      <w:r>
        <w:t xml:space="preserve"> </w:t>
      </w:r>
      <w:r w:rsidRPr="00F872EA">
        <w:t xml:space="preserve">EC-contract EVK3-CT-2001-00058. </w:t>
      </w:r>
      <w:r w:rsidRPr="00F872EA">
        <w:rPr>
          <w:rFonts w:ascii="Cambria Math" w:hAnsi="Cambria Math" w:cs="Cambria Math"/>
        </w:rPr>
        <w:t>〈</w:t>
      </w:r>
      <w:r w:rsidRPr="00F872EA">
        <w:t>www.clash-eu.org</w:t>
      </w:r>
      <w:r w:rsidRPr="00F872EA">
        <w:rPr>
          <w:rFonts w:ascii="Cambria Math" w:hAnsi="Cambria Math" w:cs="Cambria Math"/>
        </w:rPr>
        <w:t>〉</w:t>
      </w:r>
    </w:p>
    <w:p w:rsidR="004C3B9C" w:rsidRDefault="004C3B9C" w:rsidP="009527C5">
      <w:pPr>
        <w:pStyle w:val="Text"/>
      </w:pPr>
      <w:r w:rsidRPr="004C3B9C">
        <w:rPr>
          <w:lang w:val="en-GB"/>
        </w:rPr>
        <w:t>EurOtop (2016) Manual on Wave Overtopping of Sea Defences and Related Structures</w:t>
      </w:r>
      <w:r w:rsidRPr="004C3B9C">
        <w:rPr>
          <w:i/>
          <w:lang w:val="en-GB"/>
        </w:rPr>
        <w:t xml:space="preserve">. </w:t>
      </w:r>
      <w:r w:rsidRPr="004C3B9C">
        <w:rPr>
          <w:lang w:val="en-GB"/>
        </w:rPr>
        <w:t xml:space="preserve">An Overtopping Manual Largely based on European Research, but for Worldwide Application, </w:t>
      </w:r>
      <w:r w:rsidRPr="004C3B9C">
        <w:t>Allsop, N. W. H., Bruce, T., DeRouck, J., Kortenhaus, A., Pullen, T., Schüttrumpf, H., Troch, P., van der Meer, J. W. &amp; Zanuttigh, B. , www.overtopping-manual.com</w:t>
      </w:r>
    </w:p>
    <w:p w:rsidR="004B4FE4" w:rsidRPr="004B4FE4" w:rsidRDefault="004B4FE4" w:rsidP="009527C5">
      <w:pPr>
        <w:pStyle w:val="Text"/>
        <w:rPr>
          <w:lang w:val="en-GB"/>
        </w:rPr>
      </w:pPr>
      <w:r w:rsidRPr="004C3B9C">
        <w:rPr>
          <w:lang w:val="de-DE"/>
        </w:rPr>
        <w:t xml:space="preserve">Formentin S.M., Zanuttigh B. &amp; Van der Meer J.W. (2017). </w:t>
      </w:r>
      <w:r w:rsidRPr="004B4FE4">
        <w:rPr>
          <w:lang w:val="en-GB"/>
        </w:rPr>
        <w:t xml:space="preserve">A neural network for predicting wave reflection, overtopping and transmission, </w:t>
      </w:r>
      <w:r w:rsidRPr="004B4FE4">
        <w:rPr>
          <w:i/>
          <w:lang w:val="en-GB"/>
        </w:rPr>
        <w:t>Coastal Engineering Journal</w:t>
      </w:r>
      <w:r w:rsidRPr="004B4FE4">
        <w:rPr>
          <w:lang w:val="en-GB"/>
        </w:rPr>
        <w:t xml:space="preserve">, </w:t>
      </w:r>
      <w:r w:rsidR="00F872EA" w:rsidRPr="00F872EA">
        <w:t>59, No. 2 (2017), 1750006, 31 pp</w:t>
      </w:r>
      <w:r w:rsidRPr="004B4FE4">
        <w:rPr>
          <w:lang w:val="en-GB"/>
        </w:rPr>
        <w:t>.</w:t>
      </w:r>
    </w:p>
    <w:p w:rsidR="00501722" w:rsidRPr="00501722" w:rsidRDefault="00501722" w:rsidP="009527C5">
      <w:pPr>
        <w:pStyle w:val="Text"/>
        <w:rPr>
          <w:lang w:val="en-GB"/>
        </w:rPr>
      </w:pPr>
      <w:r>
        <w:rPr>
          <w:lang w:val="en-GB"/>
        </w:rPr>
        <w:t>Hagan, M.T., and Menhaj M.</w:t>
      </w:r>
      <w:r w:rsidRPr="00501722">
        <w:rPr>
          <w:lang w:val="en-GB"/>
        </w:rPr>
        <w:t xml:space="preserve"> </w:t>
      </w:r>
      <w:r>
        <w:rPr>
          <w:lang w:val="en-GB"/>
        </w:rPr>
        <w:t>(</w:t>
      </w:r>
      <w:r w:rsidRPr="00501722">
        <w:rPr>
          <w:lang w:val="en-GB"/>
        </w:rPr>
        <w:t>1994</w:t>
      </w:r>
      <w:r>
        <w:rPr>
          <w:lang w:val="en-GB"/>
        </w:rPr>
        <w:t>)</w:t>
      </w:r>
      <w:r w:rsidRPr="00501722">
        <w:rPr>
          <w:lang w:val="en-GB"/>
        </w:rPr>
        <w:t xml:space="preserve">. Training feed-forward networks with the Marquardt algorithm, </w:t>
      </w:r>
      <w:r w:rsidRPr="00501722">
        <w:rPr>
          <w:i/>
          <w:lang w:val="en-GB"/>
        </w:rPr>
        <w:t>IEEE Transactions on Neural Networks</w:t>
      </w:r>
      <w:r w:rsidRPr="00501722">
        <w:rPr>
          <w:lang w:val="en-GB"/>
        </w:rPr>
        <w:t>, 5(6), 989-993.</w:t>
      </w:r>
    </w:p>
    <w:p w:rsidR="00501722" w:rsidRPr="00501722" w:rsidRDefault="00501722" w:rsidP="009527C5">
      <w:pPr>
        <w:pStyle w:val="Text"/>
        <w:rPr>
          <w:lang w:val="en-GB"/>
        </w:rPr>
      </w:pPr>
      <w:r w:rsidRPr="00501722">
        <w:rPr>
          <w:lang w:val="en-GB"/>
        </w:rPr>
        <w:t xml:space="preserve">Marquardt, D. </w:t>
      </w:r>
      <w:r w:rsidR="00B23D95">
        <w:rPr>
          <w:lang w:val="en-GB"/>
        </w:rPr>
        <w:t>(</w:t>
      </w:r>
      <w:r w:rsidRPr="00501722">
        <w:rPr>
          <w:lang w:val="en-GB"/>
        </w:rPr>
        <w:t>1963</w:t>
      </w:r>
      <w:r w:rsidR="00B23D95">
        <w:rPr>
          <w:lang w:val="en-GB"/>
        </w:rPr>
        <w:t>)</w:t>
      </w:r>
      <w:r w:rsidRPr="00501722">
        <w:rPr>
          <w:lang w:val="en-GB"/>
        </w:rPr>
        <w:t xml:space="preserve">. An algorithm for least-squares estimation of nonlinear parameters, </w:t>
      </w:r>
      <w:r w:rsidRPr="00501722">
        <w:rPr>
          <w:i/>
          <w:lang w:val="en-GB"/>
        </w:rPr>
        <w:t>SIAM Journal on Applied Mathematics</w:t>
      </w:r>
      <w:r w:rsidRPr="00501722">
        <w:rPr>
          <w:lang w:val="en-GB"/>
        </w:rPr>
        <w:t xml:space="preserve"> 11 (2): 431–441. doi:10.1137/0111030.</w:t>
      </w:r>
    </w:p>
    <w:p w:rsidR="000808B4" w:rsidRDefault="000808B4" w:rsidP="009527C5">
      <w:pPr>
        <w:pStyle w:val="Text"/>
      </w:pPr>
      <w:r w:rsidRPr="000808B4">
        <w:t xml:space="preserve">Panizzo, A. </w:t>
      </w:r>
      <w:r>
        <w:t>&amp; Briganti, R. (2007).</w:t>
      </w:r>
      <w:r w:rsidRPr="000808B4">
        <w:t xml:space="preserve"> Analysis of wave transmission behind low crested breakwaters</w:t>
      </w:r>
      <w:r>
        <w:t xml:space="preserve"> </w:t>
      </w:r>
      <w:r w:rsidRPr="000808B4">
        <w:t>using neural networks</w:t>
      </w:r>
      <w:r>
        <w:t>,</w:t>
      </w:r>
      <w:r w:rsidRPr="000808B4">
        <w:t xml:space="preserve"> </w:t>
      </w:r>
      <w:r w:rsidRPr="000808B4">
        <w:rPr>
          <w:i/>
          <w:iCs/>
        </w:rPr>
        <w:t>Coastal Eng</w:t>
      </w:r>
      <w:r w:rsidR="00501722">
        <w:rPr>
          <w:i/>
          <w:iCs/>
        </w:rPr>
        <w:t>ineering</w:t>
      </w:r>
      <w:r w:rsidRPr="000808B4">
        <w:rPr>
          <w:i/>
          <w:iCs/>
        </w:rPr>
        <w:t xml:space="preserve"> </w:t>
      </w:r>
      <w:r w:rsidRPr="000808B4">
        <w:rPr>
          <w:bCs/>
        </w:rPr>
        <w:t>54</w:t>
      </w:r>
      <w:r w:rsidRPr="000808B4">
        <w:t>, 643–656.</w:t>
      </w:r>
    </w:p>
    <w:p w:rsidR="005D4E78" w:rsidRPr="005D4E78" w:rsidRDefault="005D4E78" w:rsidP="009527C5">
      <w:pPr>
        <w:pStyle w:val="Text"/>
      </w:pPr>
      <w:r w:rsidRPr="000808B4">
        <w:rPr>
          <w:lang w:val="de-DE"/>
        </w:rPr>
        <w:t xml:space="preserve">Van der Meer, J.W., Pullen, T., Allsop, N.W.H., Bruce, T., Schüttrumpf, H., Kortenhaus, A. </w:t>
      </w:r>
      <w:r w:rsidR="00263C40" w:rsidRPr="000808B4">
        <w:rPr>
          <w:lang w:val="de-DE"/>
        </w:rPr>
        <w:t>(</w:t>
      </w:r>
      <w:r w:rsidRPr="000808B4">
        <w:rPr>
          <w:lang w:val="de-DE"/>
        </w:rPr>
        <w:t>2009</w:t>
      </w:r>
      <w:r w:rsidR="00263C40" w:rsidRPr="000808B4">
        <w:rPr>
          <w:lang w:val="de-DE"/>
        </w:rPr>
        <w:t>)</w:t>
      </w:r>
      <w:r w:rsidRPr="000808B4">
        <w:rPr>
          <w:lang w:val="de-DE"/>
        </w:rPr>
        <w:t xml:space="preserve">. </w:t>
      </w:r>
      <w:r w:rsidRPr="005D4E78">
        <w:t xml:space="preserve">In: Kim, Young C. (Ed.), Prediction of overtopping. Chapter 14 in </w:t>
      </w:r>
      <w:r w:rsidRPr="005D4E78">
        <w:rPr>
          <w:i/>
        </w:rPr>
        <w:t>Handbook of Coastal and Ocean Engineering</w:t>
      </w:r>
      <w:r w:rsidRPr="005D4E78">
        <w:t>. World Scientific, 341–382.</w:t>
      </w:r>
    </w:p>
    <w:p w:rsidR="003A316D" w:rsidRPr="003A316D" w:rsidRDefault="003A316D" w:rsidP="009527C5">
      <w:pPr>
        <w:pStyle w:val="Text"/>
      </w:pPr>
      <w:r w:rsidRPr="003A316D">
        <w:t xml:space="preserve">Van Doorslaer, K., De Rouck, J., </w:t>
      </w:r>
      <w:r>
        <w:t>Audenaert, S. &amp; Duquet, V. (2015).</w:t>
      </w:r>
      <w:r w:rsidRPr="003A316D">
        <w:t xml:space="preserve"> Crest modifications to reduce wave overtopping of non-breaking </w:t>
      </w:r>
      <w:r>
        <w:t>waves over a smooth dike slope,</w:t>
      </w:r>
      <w:r w:rsidRPr="003A316D">
        <w:t xml:space="preserve"> </w:t>
      </w:r>
      <w:r w:rsidRPr="00111773">
        <w:t>Coastal Engineering</w:t>
      </w:r>
      <w:r>
        <w:t>,</w:t>
      </w:r>
      <w:r w:rsidRPr="003A316D">
        <w:t xml:space="preserve"> 101, 69–88,</w:t>
      </w:r>
      <w:r>
        <w:t xml:space="preserve"> </w:t>
      </w:r>
      <w:r w:rsidRPr="003A316D">
        <w:t>doi: 10.1016/j.coastaleng.2015.02.004.</w:t>
      </w:r>
    </w:p>
    <w:p w:rsidR="00F872EA" w:rsidRPr="00F872EA" w:rsidRDefault="00F872EA" w:rsidP="009527C5">
      <w:pPr>
        <w:pStyle w:val="Text"/>
      </w:pPr>
      <w:r w:rsidRPr="000F7596">
        <w:rPr>
          <w:lang w:val="nl-NL"/>
        </w:rPr>
        <w:t xml:space="preserve">Van Gent, M.R.A., van den Boogaard, H.F.P., Pozueta, B., Medina, J.R. (2007). </w:t>
      </w:r>
      <w:r w:rsidRPr="00F872EA">
        <w:t>Neural</w:t>
      </w:r>
      <w:r>
        <w:t xml:space="preserve"> </w:t>
      </w:r>
      <w:r w:rsidRPr="00F872EA">
        <w:t>network modelling of</w:t>
      </w:r>
      <w:r w:rsidR="009527C5">
        <w:t xml:space="preserve"> </w:t>
      </w:r>
      <w:r w:rsidRPr="00F872EA">
        <w:t xml:space="preserve">wave overtopping at coastal structures. </w:t>
      </w:r>
      <w:r w:rsidRPr="00F872EA">
        <w:rPr>
          <w:i/>
        </w:rPr>
        <w:t>Coastal Engineering</w:t>
      </w:r>
      <w:r>
        <w:t>,</w:t>
      </w:r>
      <w:r w:rsidRPr="00F872EA">
        <w:t xml:space="preserve"> 54,</w:t>
      </w:r>
      <w:r>
        <w:t xml:space="preserve"> </w:t>
      </w:r>
      <w:r w:rsidRPr="00F872EA">
        <w:t>586–593.</w:t>
      </w:r>
    </w:p>
    <w:p w:rsidR="00D11D8D" w:rsidRDefault="00D11D8D" w:rsidP="009527C5">
      <w:pPr>
        <w:pStyle w:val="Text"/>
        <w:rPr>
          <w:lang w:val="en-GB"/>
        </w:rPr>
      </w:pPr>
      <w:r w:rsidRPr="00D11D8D">
        <w:rPr>
          <w:lang w:val="nl-NL"/>
        </w:rPr>
        <w:t xml:space="preserve">Verhaeghe, H., De Rouck, J. and Van der Meer, J.W. </w:t>
      </w:r>
      <w:r w:rsidR="00362F05">
        <w:rPr>
          <w:lang w:val="nl-NL"/>
        </w:rPr>
        <w:t>(</w:t>
      </w:r>
      <w:r w:rsidRPr="00D11D8D">
        <w:rPr>
          <w:lang w:val="nl-NL"/>
        </w:rPr>
        <w:t>2008</w:t>
      </w:r>
      <w:r w:rsidR="00362F05">
        <w:rPr>
          <w:lang w:val="nl-NL"/>
        </w:rPr>
        <w:t>)</w:t>
      </w:r>
      <w:r w:rsidRPr="00D11D8D">
        <w:rPr>
          <w:lang w:val="nl-NL"/>
        </w:rPr>
        <w:t xml:space="preserve">. </w:t>
      </w:r>
      <w:r w:rsidRPr="00D11D8D">
        <w:rPr>
          <w:lang w:val="en-GB"/>
        </w:rPr>
        <w:t>Combined classifier–quantifier model: a 2-phases neural model for prediction of wave overtopping at coastal structures. Coastal Engineering 55, 357–374.</w:t>
      </w:r>
    </w:p>
    <w:p w:rsidR="00942157" w:rsidRPr="000F7596" w:rsidRDefault="00942157" w:rsidP="009527C5">
      <w:pPr>
        <w:pStyle w:val="Text"/>
        <w:rPr>
          <w:lang w:val="nl-NL"/>
        </w:rPr>
      </w:pPr>
      <w:r w:rsidRPr="00942157">
        <w:t xml:space="preserve">Zanuttigh, B., Formentin, S.M. and Briganti R. </w:t>
      </w:r>
      <w:r>
        <w:t>(</w:t>
      </w:r>
      <w:r w:rsidRPr="00942157">
        <w:t>2013</w:t>
      </w:r>
      <w:r>
        <w:t>)</w:t>
      </w:r>
      <w:r w:rsidRPr="00942157">
        <w:t xml:space="preserve">. A Neural Network for the prediction of wave reflection from coastal and harbor structures. </w:t>
      </w:r>
      <w:r w:rsidRPr="000F7596">
        <w:rPr>
          <w:i/>
          <w:lang w:val="nl-NL"/>
        </w:rPr>
        <w:t>Coastal Engineering</w:t>
      </w:r>
      <w:r w:rsidRPr="000F7596">
        <w:rPr>
          <w:lang w:val="nl-NL"/>
        </w:rPr>
        <w:t xml:space="preserve"> 80, 49-67.</w:t>
      </w:r>
    </w:p>
    <w:p w:rsidR="00E917C6" w:rsidRPr="00362F05" w:rsidRDefault="00E917C6" w:rsidP="00362F05">
      <w:pPr>
        <w:pStyle w:val="Text"/>
      </w:pPr>
      <w:r w:rsidRPr="000F7596">
        <w:rPr>
          <w:lang w:val="nl-NL"/>
        </w:rPr>
        <w:t xml:space="preserve">Zanuttigh B., Formentin S.M., &amp; Van der Meer J.W. (2014). </w:t>
      </w:r>
      <w:r w:rsidRPr="00362F05">
        <w:t>Advances in modelling wave-structure interaction through Artificial Neural Networks, Coastal Engineering Proceedings, 1(34), structures.69. doi: http://dx.doi.org/10.9753/icce.v34.structures.69.</w:t>
      </w:r>
    </w:p>
    <w:p w:rsidR="00017BF2" w:rsidRPr="00017BF2" w:rsidRDefault="00017BF2" w:rsidP="009527C5">
      <w:pPr>
        <w:pStyle w:val="Text"/>
        <w:rPr>
          <w:lang w:val="en-GB"/>
        </w:rPr>
      </w:pPr>
      <w:r w:rsidRPr="00017BF2">
        <w:rPr>
          <w:lang w:val="de-DE"/>
        </w:rPr>
        <w:t xml:space="preserve">Zanuttigh B., Formentin S.M., &amp; Van der Meer J.W. (2016). </w:t>
      </w:r>
      <w:r w:rsidRPr="00017BF2">
        <w:rPr>
          <w:lang w:val="en-GB"/>
        </w:rPr>
        <w:t xml:space="preserve">Prediction of extreme and tolerable wave overtopping discharges through an advanced neural network, </w:t>
      </w:r>
      <w:r w:rsidRPr="00017BF2">
        <w:rPr>
          <w:i/>
          <w:lang w:val="en-GB"/>
        </w:rPr>
        <w:t>Ocean Engineering</w:t>
      </w:r>
      <w:r w:rsidRPr="00017BF2">
        <w:rPr>
          <w:lang w:val="en-GB"/>
        </w:rPr>
        <w:t>,</w:t>
      </w:r>
      <w:r>
        <w:rPr>
          <w:lang w:val="en-GB"/>
        </w:rPr>
        <w:t xml:space="preserve"> </w:t>
      </w:r>
      <w:r w:rsidRPr="00017BF2">
        <w:rPr>
          <w:lang w:val="en-GB"/>
        </w:rPr>
        <w:t>127, 7-22.</w:t>
      </w:r>
    </w:p>
    <w:sectPr w:rsidR="00017BF2" w:rsidRPr="00017BF2" w:rsidSect="00EC6485">
      <w:headerReference w:type="even" r:id="rId24"/>
      <w:headerReference w:type="default" r:id="rId25"/>
      <w:footerReference w:type="first" r:id="rId26"/>
      <w:endnotePr>
        <w:numFmt w:val="decimal"/>
      </w:endnotePr>
      <w:pgSz w:w="11909" w:h="16834" w:code="9"/>
      <w:pgMar w:top="1440" w:right="1800" w:bottom="1440" w:left="1800" w:header="1440" w:footer="1440" w:gutter="0"/>
      <w:pgNumType w:start="1"/>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71F9" w:rsidRDefault="00C971F9">
      <w:r>
        <w:separator/>
      </w:r>
    </w:p>
    <w:p w:rsidR="00C971F9" w:rsidRDefault="00C971F9"/>
  </w:endnote>
  <w:endnote w:type="continuationSeparator" w:id="0">
    <w:p w:rsidR="00C971F9" w:rsidRDefault="00C971F9">
      <w:r>
        <w:continuationSeparator/>
      </w:r>
    </w:p>
    <w:p w:rsidR="00C971F9" w:rsidRDefault="00C971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BIG5黑体">
    <w:charset w:val="86"/>
    <w:family w:val="roman"/>
    <w:pitch w:val="variable"/>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61C" w:rsidRDefault="0029261C">
    <w:pPr>
      <w:jc w:val="center"/>
    </w:pPr>
    <w:r>
      <w:t>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71F9" w:rsidRDefault="00C971F9">
      <w:r>
        <w:separator/>
      </w:r>
    </w:p>
    <w:p w:rsidR="00C971F9" w:rsidRDefault="00C971F9"/>
  </w:footnote>
  <w:footnote w:type="continuationSeparator" w:id="0">
    <w:p w:rsidR="00C971F9" w:rsidRDefault="00C971F9">
      <w:r>
        <w:continuationSeparator/>
      </w:r>
    </w:p>
    <w:p w:rsidR="00C971F9" w:rsidRDefault="00C971F9"/>
  </w:footnote>
  <w:footnote w:id="1">
    <w:p w:rsidR="0029261C" w:rsidRPr="00A63772" w:rsidRDefault="0029261C">
      <w:pPr>
        <w:pStyle w:val="Testonotaapidipagina"/>
        <w:rPr>
          <w:rFonts w:ascii="Arial" w:hAnsi="Arial" w:cs="Arial"/>
          <w:sz w:val="16"/>
          <w:lang w:val="it-IT"/>
        </w:rPr>
      </w:pPr>
      <w:r w:rsidRPr="00B01681">
        <w:rPr>
          <w:rStyle w:val="Rimandonotaapidipagina"/>
          <w:rFonts w:ascii="Arial" w:hAnsi="Arial" w:cs="Arial"/>
          <w:sz w:val="16"/>
        </w:rPr>
        <w:footnoteRef/>
      </w:r>
      <w:r w:rsidRPr="00A63772">
        <w:rPr>
          <w:rFonts w:ascii="Arial" w:hAnsi="Arial" w:cs="Arial"/>
          <w:sz w:val="16"/>
          <w:lang w:val="it-IT"/>
        </w:rPr>
        <w:t xml:space="preserve"> DICAM, University of Bologna, V.le Risorgimento 2, Bologna, BO, </w:t>
      </w:r>
      <w:r>
        <w:rPr>
          <w:rFonts w:ascii="Arial" w:hAnsi="Arial" w:cs="Arial"/>
          <w:sz w:val="16"/>
          <w:lang w:val="it-IT"/>
        </w:rPr>
        <w:t>40136</w:t>
      </w:r>
      <w:r w:rsidRPr="00A63772">
        <w:rPr>
          <w:rFonts w:ascii="Arial" w:hAnsi="Arial" w:cs="Arial"/>
          <w:sz w:val="16"/>
          <w:lang w:val="it-IT"/>
        </w:rPr>
        <w:t xml:space="preserve">, </w:t>
      </w:r>
      <w:r>
        <w:rPr>
          <w:rFonts w:ascii="Arial" w:hAnsi="Arial" w:cs="Arial"/>
          <w:sz w:val="16"/>
          <w:lang w:val="it-IT"/>
        </w:rPr>
        <w:t>Italy</w:t>
      </w:r>
    </w:p>
  </w:footnote>
  <w:footnote w:id="2">
    <w:p w:rsidR="0029261C" w:rsidRPr="000F7596" w:rsidRDefault="0029261C">
      <w:pPr>
        <w:pStyle w:val="Testonotaapidipagina"/>
        <w:rPr>
          <w:rFonts w:ascii="Arial" w:hAnsi="Arial" w:cs="Arial"/>
          <w:sz w:val="16"/>
          <w:lang w:val="nl-NL"/>
        </w:rPr>
      </w:pPr>
      <w:r w:rsidRPr="00B01681">
        <w:rPr>
          <w:rStyle w:val="Rimandonotaapidipagina"/>
          <w:rFonts w:ascii="Arial" w:hAnsi="Arial" w:cs="Arial"/>
          <w:sz w:val="16"/>
        </w:rPr>
        <w:footnoteRef/>
      </w:r>
      <w:r w:rsidRPr="000F7596">
        <w:rPr>
          <w:rFonts w:ascii="Arial" w:hAnsi="Arial" w:cs="Arial"/>
          <w:sz w:val="16"/>
          <w:lang w:val="nl-NL"/>
        </w:rPr>
        <w:t xml:space="preserve"> Van der Meer Consulting bv, P.O. Box 11, Akkrum, 8490 AA, The Netherlands</w:t>
      </w:r>
    </w:p>
    <w:p w:rsidR="0029261C" w:rsidRPr="009F1BA2" w:rsidRDefault="0029261C" w:rsidP="00A63772">
      <w:pPr>
        <w:pStyle w:val="Testonotaapidipagina"/>
        <w:rPr>
          <w:sz w:val="16"/>
        </w:rPr>
      </w:pPr>
      <w:r>
        <w:rPr>
          <w:rStyle w:val="Rimandonotaapidipagina"/>
          <w:rFonts w:ascii="Arial" w:hAnsi="Arial" w:cs="Arial"/>
          <w:sz w:val="16"/>
        </w:rPr>
        <w:t>3</w:t>
      </w:r>
      <w:r w:rsidRPr="00C17C3C">
        <w:rPr>
          <w:rFonts w:ascii="Arial" w:hAnsi="Arial" w:cs="Arial"/>
          <w:sz w:val="16"/>
        </w:rPr>
        <w:t xml:space="preserve"> UNESCO IHE, Westvest 7, Delft, 2611 AX, The Netherlands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61C" w:rsidRDefault="0029261C">
    <w:pPr>
      <w:pStyle w:val="Intestazione"/>
      <w:framePr w:wrap="around" w:vAnchor="text" w:hAnchor="margin" w:xAlign="outside" w:y="1"/>
    </w:pPr>
    <w:r>
      <w:fldChar w:fldCharType="begin"/>
    </w:r>
    <w:r>
      <w:instrText xml:space="preserve">PAGE  </w:instrText>
    </w:r>
    <w:r>
      <w:fldChar w:fldCharType="separate"/>
    </w:r>
    <w:r w:rsidR="008A6E88">
      <w:rPr>
        <w:noProof/>
      </w:rPr>
      <w:t>6</w:t>
    </w:r>
    <w:r>
      <w:fldChar w:fldCharType="end"/>
    </w:r>
  </w:p>
  <w:p w:rsidR="0029261C" w:rsidRPr="00A45B67" w:rsidRDefault="0029261C">
    <w:pPr>
      <w:pStyle w:val="Intestazione"/>
      <w:ind w:right="360" w:firstLine="360"/>
      <w:rPr>
        <w:b/>
        <w:i/>
      </w:rPr>
    </w:pPr>
    <w:r>
      <w:tab/>
    </w:r>
    <w:r>
      <w:rPr>
        <w:b/>
        <w:i/>
      </w:rPr>
      <w:t>COASTAL ENGINEERING 2016</w:t>
    </w:r>
  </w:p>
  <w:p w:rsidR="0029261C" w:rsidRDefault="0029261C"/>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61C" w:rsidRDefault="0029261C">
    <w:pPr>
      <w:pStyle w:val="Intestazione"/>
      <w:framePr w:wrap="around" w:vAnchor="text" w:hAnchor="margin" w:xAlign="outside" w:y="1"/>
    </w:pPr>
    <w:r>
      <w:fldChar w:fldCharType="begin"/>
    </w:r>
    <w:r>
      <w:instrText xml:space="preserve">PAGE  </w:instrText>
    </w:r>
    <w:r>
      <w:fldChar w:fldCharType="separate"/>
    </w:r>
    <w:r w:rsidR="008A6E88">
      <w:rPr>
        <w:noProof/>
      </w:rPr>
      <w:t>5</w:t>
    </w:r>
    <w:r>
      <w:fldChar w:fldCharType="end"/>
    </w:r>
  </w:p>
  <w:p w:rsidR="0029261C" w:rsidRDefault="0029261C">
    <w:pPr>
      <w:pStyle w:val="Intestazione"/>
      <w:ind w:right="360" w:firstLine="360"/>
    </w:pPr>
    <w:r>
      <w:tab/>
    </w:r>
    <w:r>
      <w:rPr>
        <w:b/>
        <w:i/>
      </w:rPr>
      <w:t>COASTAL ENGINEERING 2016</w:t>
    </w:r>
  </w:p>
  <w:p w:rsidR="0029261C" w:rsidRDefault="0029261C"/>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80CB466"/>
    <w:lvl w:ilvl="0">
      <w:start w:val="1"/>
      <w:numFmt w:val="decimal"/>
      <w:pStyle w:val="Numeroelenco5"/>
      <w:lvlText w:val="%1."/>
      <w:lvlJc w:val="left"/>
      <w:pPr>
        <w:tabs>
          <w:tab w:val="num" w:pos="1800"/>
        </w:tabs>
        <w:ind w:left="1800" w:hanging="360"/>
      </w:pPr>
    </w:lvl>
  </w:abstractNum>
  <w:abstractNum w:abstractNumId="1" w15:restartNumberingAfterBreak="0">
    <w:nsid w:val="FFFFFF7D"/>
    <w:multiLevelType w:val="singleLevel"/>
    <w:tmpl w:val="AB8A40C6"/>
    <w:lvl w:ilvl="0">
      <w:start w:val="1"/>
      <w:numFmt w:val="decimal"/>
      <w:pStyle w:val="Numeroelenco4"/>
      <w:lvlText w:val="%1."/>
      <w:lvlJc w:val="left"/>
      <w:pPr>
        <w:tabs>
          <w:tab w:val="num" w:pos="1440"/>
        </w:tabs>
        <w:ind w:left="1440" w:hanging="360"/>
      </w:pPr>
    </w:lvl>
  </w:abstractNum>
  <w:abstractNum w:abstractNumId="2" w15:restartNumberingAfterBreak="0">
    <w:nsid w:val="FFFFFF7E"/>
    <w:multiLevelType w:val="singleLevel"/>
    <w:tmpl w:val="2F8EA79A"/>
    <w:lvl w:ilvl="0">
      <w:start w:val="1"/>
      <w:numFmt w:val="decimal"/>
      <w:pStyle w:val="Numeroelenco3"/>
      <w:lvlText w:val="%1."/>
      <w:lvlJc w:val="left"/>
      <w:pPr>
        <w:tabs>
          <w:tab w:val="num" w:pos="1080"/>
        </w:tabs>
        <w:ind w:left="1080" w:hanging="360"/>
      </w:pPr>
    </w:lvl>
  </w:abstractNum>
  <w:abstractNum w:abstractNumId="3" w15:restartNumberingAfterBreak="0">
    <w:nsid w:val="FFFFFF80"/>
    <w:multiLevelType w:val="singleLevel"/>
    <w:tmpl w:val="425E94C0"/>
    <w:lvl w:ilvl="0">
      <w:start w:val="1"/>
      <w:numFmt w:val="bullet"/>
      <w:pStyle w:val="Puntoelenco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46E07908"/>
    <w:lvl w:ilvl="0">
      <w:start w:val="1"/>
      <w:numFmt w:val="bullet"/>
      <w:pStyle w:val="Puntoelenco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EFDED610"/>
    <w:lvl w:ilvl="0">
      <w:start w:val="1"/>
      <w:numFmt w:val="bullet"/>
      <w:pStyle w:val="Puntoelenco3"/>
      <w:lvlText w:val=""/>
      <w:lvlJc w:val="left"/>
      <w:pPr>
        <w:tabs>
          <w:tab w:val="num" w:pos="1080"/>
        </w:tabs>
        <w:ind w:left="1080" w:hanging="360"/>
      </w:pPr>
      <w:rPr>
        <w:rFonts w:ascii="Symbol" w:hAnsi="Symbol" w:hint="default"/>
      </w:rPr>
    </w:lvl>
  </w:abstractNum>
  <w:abstractNum w:abstractNumId="6" w15:restartNumberingAfterBreak="0">
    <w:nsid w:val="144E2FB3"/>
    <w:multiLevelType w:val="multilevel"/>
    <w:tmpl w:val="D7FA1EDA"/>
    <w:numStyleLink w:val="StyleBulleted"/>
  </w:abstractNum>
  <w:abstractNum w:abstractNumId="7" w15:restartNumberingAfterBreak="0">
    <w:nsid w:val="1B7353B1"/>
    <w:multiLevelType w:val="multilevel"/>
    <w:tmpl w:val="D7FA1EDA"/>
    <w:numStyleLink w:val="StyleBulleted"/>
  </w:abstractNum>
  <w:abstractNum w:abstractNumId="8" w15:restartNumberingAfterBreak="0">
    <w:nsid w:val="29393534"/>
    <w:multiLevelType w:val="hybridMultilevel"/>
    <w:tmpl w:val="B7EC69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99275FE"/>
    <w:multiLevelType w:val="multilevel"/>
    <w:tmpl w:val="D7FA1EDA"/>
    <w:numStyleLink w:val="StyleBulleted"/>
  </w:abstractNum>
  <w:abstractNum w:abstractNumId="10" w15:restartNumberingAfterBreak="0">
    <w:nsid w:val="2CB60055"/>
    <w:multiLevelType w:val="multilevel"/>
    <w:tmpl w:val="D7FA1EDA"/>
    <w:styleLink w:val="StyleBulleted"/>
    <w:lvl w:ilvl="0">
      <w:start w:val="1"/>
      <w:numFmt w:val="bullet"/>
      <w:pStyle w:val="Bullets"/>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0BC5C77"/>
    <w:multiLevelType w:val="hybridMultilevel"/>
    <w:tmpl w:val="29BC6B9A"/>
    <w:lvl w:ilvl="0" w:tplc="04100001">
      <w:start w:val="1"/>
      <w:numFmt w:val="bullet"/>
      <w:lvlText w:val=""/>
      <w:lvlJc w:val="left"/>
      <w:pPr>
        <w:ind w:left="1066" w:hanging="360"/>
      </w:pPr>
      <w:rPr>
        <w:rFonts w:ascii="Symbol" w:hAnsi="Symbol" w:hint="default"/>
      </w:rPr>
    </w:lvl>
    <w:lvl w:ilvl="1" w:tplc="04100003" w:tentative="1">
      <w:start w:val="1"/>
      <w:numFmt w:val="bullet"/>
      <w:lvlText w:val="o"/>
      <w:lvlJc w:val="left"/>
      <w:pPr>
        <w:ind w:left="1786" w:hanging="360"/>
      </w:pPr>
      <w:rPr>
        <w:rFonts w:ascii="Courier New" w:hAnsi="Courier New" w:cs="Courier New" w:hint="default"/>
      </w:rPr>
    </w:lvl>
    <w:lvl w:ilvl="2" w:tplc="04100005" w:tentative="1">
      <w:start w:val="1"/>
      <w:numFmt w:val="bullet"/>
      <w:lvlText w:val=""/>
      <w:lvlJc w:val="left"/>
      <w:pPr>
        <w:ind w:left="2506" w:hanging="360"/>
      </w:pPr>
      <w:rPr>
        <w:rFonts w:ascii="Wingdings" w:hAnsi="Wingdings" w:hint="default"/>
      </w:rPr>
    </w:lvl>
    <w:lvl w:ilvl="3" w:tplc="04100001" w:tentative="1">
      <w:start w:val="1"/>
      <w:numFmt w:val="bullet"/>
      <w:lvlText w:val=""/>
      <w:lvlJc w:val="left"/>
      <w:pPr>
        <w:ind w:left="3226" w:hanging="360"/>
      </w:pPr>
      <w:rPr>
        <w:rFonts w:ascii="Symbol" w:hAnsi="Symbol" w:hint="default"/>
      </w:rPr>
    </w:lvl>
    <w:lvl w:ilvl="4" w:tplc="04100003" w:tentative="1">
      <w:start w:val="1"/>
      <w:numFmt w:val="bullet"/>
      <w:lvlText w:val="o"/>
      <w:lvlJc w:val="left"/>
      <w:pPr>
        <w:ind w:left="3946" w:hanging="360"/>
      </w:pPr>
      <w:rPr>
        <w:rFonts w:ascii="Courier New" w:hAnsi="Courier New" w:cs="Courier New" w:hint="default"/>
      </w:rPr>
    </w:lvl>
    <w:lvl w:ilvl="5" w:tplc="04100005" w:tentative="1">
      <w:start w:val="1"/>
      <w:numFmt w:val="bullet"/>
      <w:lvlText w:val=""/>
      <w:lvlJc w:val="left"/>
      <w:pPr>
        <w:ind w:left="4666" w:hanging="360"/>
      </w:pPr>
      <w:rPr>
        <w:rFonts w:ascii="Wingdings" w:hAnsi="Wingdings" w:hint="default"/>
      </w:rPr>
    </w:lvl>
    <w:lvl w:ilvl="6" w:tplc="04100001" w:tentative="1">
      <w:start w:val="1"/>
      <w:numFmt w:val="bullet"/>
      <w:lvlText w:val=""/>
      <w:lvlJc w:val="left"/>
      <w:pPr>
        <w:ind w:left="5386" w:hanging="360"/>
      </w:pPr>
      <w:rPr>
        <w:rFonts w:ascii="Symbol" w:hAnsi="Symbol" w:hint="default"/>
      </w:rPr>
    </w:lvl>
    <w:lvl w:ilvl="7" w:tplc="04100003" w:tentative="1">
      <w:start w:val="1"/>
      <w:numFmt w:val="bullet"/>
      <w:lvlText w:val="o"/>
      <w:lvlJc w:val="left"/>
      <w:pPr>
        <w:ind w:left="6106" w:hanging="360"/>
      </w:pPr>
      <w:rPr>
        <w:rFonts w:ascii="Courier New" w:hAnsi="Courier New" w:cs="Courier New" w:hint="default"/>
      </w:rPr>
    </w:lvl>
    <w:lvl w:ilvl="8" w:tplc="04100005" w:tentative="1">
      <w:start w:val="1"/>
      <w:numFmt w:val="bullet"/>
      <w:lvlText w:val=""/>
      <w:lvlJc w:val="left"/>
      <w:pPr>
        <w:ind w:left="6826" w:hanging="360"/>
      </w:pPr>
      <w:rPr>
        <w:rFonts w:ascii="Wingdings" w:hAnsi="Wingdings" w:hint="default"/>
      </w:rPr>
    </w:lvl>
  </w:abstractNum>
  <w:abstractNum w:abstractNumId="12" w15:restartNumberingAfterBreak="0">
    <w:nsid w:val="43D040E2"/>
    <w:multiLevelType w:val="hybridMultilevel"/>
    <w:tmpl w:val="0CF2FA2A"/>
    <w:lvl w:ilvl="0" w:tplc="9D7E7C96">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F955E60"/>
    <w:multiLevelType w:val="hybridMultilevel"/>
    <w:tmpl w:val="817A9CE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4E60A72"/>
    <w:multiLevelType w:val="singleLevel"/>
    <w:tmpl w:val="D7403802"/>
    <w:lvl w:ilvl="0">
      <w:start w:val="1"/>
      <w:numFmt w:val="decimal"/>
      <w:pStyle w:val="Listnumbered"/>
      <w:lvlText w:val="%1."/>
      <w:legacy w:legacy="1" w:legacySpace="0" w:legacyIndent="360"/>
      <w:lvlJc w:val="left"/>
      <w:pPr>
        <w:ind w:left="360" w:hanging="360"/>
      </w:pPr>
    </w:lvl>
  </w:abstractNum>
  <w:abstractNum w:abstractNumId="15" w15:restartNumberingAfterBreak="0">
    <w:nsid w:val="666A472B"/>
    <w:multiLevelType w:val="hybridMultilevel"/>
    <w:tmpl w:val="F7D4494E"/>
    <w:lvl w:ilvl="0" w:tplc="CD0284B6">
      <w:start w:val="1"/>
      <w:numFmt w:val="bullet"/>
      <w:lvlText w:val=""/>
      <w:lvlJc w:val="left"/>
      <w:pPr>
        <w:tabs>
          <w:tab w:val="num" w:pos="0"/>
        </w:tabs>
        <w:ind w:left="0" w:firstLine="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74263245"/>
    <w:multiLevelType w:val="multilevel"/>
    <w:tmpl w:val="D7FA1EDA"/>
    <w:numStyleLink w:val="StyleBulleted"/>
  </w:abstractNum>
  <w:abstractNum w:abstractNumId="17" w15:restartNumberingAfterBreak="0">
    <w:nsid w:val="76BC5FB5"/>
    <w:multiLevelType w:val="hybridMultilevel"/>
    <w:tmpl w:val="E2B6F0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793F3ECB"/>
    <w:multiLevelType w:val="hybridMultilevel"/>
    <w:tmpl w:val="64489C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A3A56DD"/>
    <w:multiLevelType w:val="multilevel"/>
    <w:tmpl w:val="D7FA1EDA"/>
    <w:numStyleLink w:val="StyleBulleted"/>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14"/>
  </w:num>
  <w:num w:numId="8">
    <w:abstractNumId w:val="10"/>
  </w:num>
  <w:num w:numId="9">
    <w:abstractNumId w:val="7"/>
  </w:num>
  <w:num w:numId="10">
    <w:abstractNumId w:val="19"/>
  </w:num>
  <w:num w:numId="11">
    <w:abstractNumId w:val="9"/>
  </w:num>
  <w:num w:numId="12">
    <w:abstractNumId w:val="16"/>
  </w:num>
  <w:num w:numId="13">
    <w:abstractNumId w:val="6"/>
  </w:num>
  <w:num w:numId="14">
    <w:abstractNumId w:val="14"/>
    <w:lvlOverride w:ilvl="0">
      <w:startOverride w:val="1"/>
    </w:lvlOverride>
  </w:num>
  <w:num w:numId="15">
    <w:abstractNumId w:val="15"/>
  </w:num>
  <w:num w:numId="16">
    <w:abstractNumId w:val="8"/>
  </w:num>
  <w:num w:numId="17">
    <w:abstractNumId w:val="13"/>
  </w:num>
  <w:num w:numId="18">
    <w:abstractNumId w:val="18"/>
  </w:num>
  <w:num w:numId="19">
    <w:abstractNumId w:val="11"/>
  </w:num>
  <w:num w:numId="20">
    <w:abstractNumId w:val="6"/>
  </w:num>
  <w:num w:numId="21">
    <w:abstractNumId w:val="12"/>
  </w:num>
  <w:num w:numId="22">
    <w:abstractNumId w:val="1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linkStyl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0"/>
  <w:hyphenationZone w:val="425"/>
  <w:doNotHyphenateCaps/>
  <w:evenAndOddHeaders/>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5F5B"/>
    <w:rsid w:val="00000C3D"/>
    <w:rsid w:val="00006E64"/>
    <w:rsid w:val="00017BF2"/>
    <w:rsid w:val="00022863"/>
    <w:rsid w:val="00026EE3"/>
    <w:rsid w:val="00040A94"/>
    <w:rsid w:val="00042406"/>
    <w:rsid w:val="00051623"/>
    <w:rsid w:val="00055F14"/>
    <w:rsid w:val="000602A4"/>
    <w:rsid w:val="00066F23"/>
    <w:rsid w:val="000670E1"/>
    <w:rsid w:val="000719DD"/>
    <w:rsid w:val="0007321B"/>
    <w:rsid w:val="000734E0"/>
    <w:rsid w:val="00073CB0"/>
    <w:rsid w:val="000743B1"/>
    <w:rsid w:val="000808B4"/>
    <w:rsid w:val="00082B06"/>
    <w:rsid w:val="00084627"/>
    <w:rsid w:val="00084ED3"/>
    <w:rsid w:val="00094058"/>
    <w:rsid w:val="00097ED4"/>
    <w:rsid w:val="000A1168"/>
    <w:rsid w:val="000C1749"/>
    <w:rsid w:val="000C6F2C"/>
    <w:rsid w:val="000D6CA7"/>
    <w:rsid w:val="000E02A9"/>
    <w:rsid w:val="000F7596"/>
    <w:rsid w:val="000F7EED"/>
    <w:rsid w:val="00103F02"/>
    <w:rsid w:val="00106922"/>
    <w:rsid w:val="00111773"/>
    <w:rsid w:val="00123D24"/>
    <w:rsid w:val="001263A9"/>
    <w:rsid w:val="001409FF"/>
    <w:rsid w:val="0014534F"/>
    <w:rsid w:val="001639A5"/>
    <w:rsid w:val="001902C7"/>
    <w:rsid w:val="00190C1A"/>
    <w:rsid w:val="00196932"/>
    <w:rsid w:val="001A0A19"/>
    <w:rsid w:val="001C0F83"/>
    <w:rsid w:val="001C4119"/>
    <w:rsid w:val="001C5D9B"/>
    <w:rsid w:val="001D0588"/>
    <w:rsid w:val="001D1E91"/>
    <w:rsid w:val="001E0E15"/>
    <w:rsid w:val="002106BD"/>
    <w:rsid w:val="00213DB2"/>
    <w:rsid w:val="00221303"/>
    <w:rsid w:val="00243062"/>
    <w:rsid w:val="00245418"/>
    <w:rsid w:val="00247866"/>
    <w:rsid w:val="002546E8"/>
    <w:rsid w:val="00255C6C"/>
    <w:rsid w:val="002619EB"/>
    <w:rsid w:val="00263C40"/>
    <w:rsid w:val="00283B30"/>
    <w:rsid w:val="0028745A"/>
    <w:rsid w:val="0029002C"/>
    <w:rsid w:val="0029261C"/>
    <w:rsid w:val="002A2621"/>
    <w:rsid w:val="002B6929"/>
    <w:rsid w:val="002C20C0"/>
    <w:rsid w:val="002C582B"/>
    <w:rsid w:val="002E2804"/>
    <w:rsid w:val="002E5024"/>
    <w:rsid w:val="002F326A"/>
    <w:rsid w:val="00310CD9"/>
    <w:rsid w:val="003113E7"/>
    <w:rsid w:val="003143F8"/>
    <w:rsid w:val="00326D2F"/>
    <w:rsid w:val="00330FE4"/>
    <w:rsid w:val="00331033"/>
    <w:rsid w:val="00335A84"/>
    <w:rsid w:val="00345D7A"/>
    <w:rsid w:val="00347A95"/>
    <w:rsid w:val="00362F05"/>
    <w:rsid w:val="003640D2"/>
    <w:rsid w:val="003861F6"/>
    <w:rsid w:val="00397175"/>
    <w:rsid w:val="003A0DC1"/>
    <w:rsid w:val="003A306C"/>
    <w:rsid w:val="003A316D"/>
    <w:rsid w:val="003B2C95"/>
    <w:rsid w:val="003E596C"/>
    <w:rsid w:val="003F3986"/>
    <w:rsid w:val="003F48DF"/>
    <w:rsid w:val="003F4AD7"/>
    <w:rsid w:val="003F7DD4"/>
    <w:rsid w:val="004040AE"/>
    <w:rsid w:val="00406A37"/>
    <w:rsid w:val="00407E2D"/>
    <w:rsid w:val="0041296E"/>
    <w:rsid w:val="00422D6A"/>
    <w:rsid w:val="00423EBA"/>
    <w:rsid w:val="00425AEF"/>
    <w:rsid w:val="00431BFC"/>
    <w:rsid w:val="00436BF0"/>
    <w:rsid w:val="004518CE"/>
    <w:rsid w:val="00454682"/>
    <w:rsid w:val="00467CD3"/>
    <w:rsid w:val="00470764"/>
    <w:rsid w:val="00483AF3"/>
    <w:rsid w:val="00490871"/>
    <w:rsid w:val="004A0080"/>
    <w:rsid w:val="004A1E60"/>
    <w:rsid w:val="004A708C"/>
    <w:rsid w:val="004B4FE4"/>
    <w:rsid w:val="004C3B9C"/>
    <w:rsid w:val="004C4B65"/>
    <w:rsid w:val="004E1F86"/>
    <w:rsid w:val="004E2977"/>
    <w:rsid w:val="004E2F99"/>
    <w:rsid w:val="004E52EE"/>
    <w:rsid w:val="00501672"/>
    <w:rsid w:val="00501722"/>
    <w:rsid w:val="00506F06"/>
    <w:rsid w:val="0051334F"/>
    <w:rsid w:val="00515E12"/>
    <w:rsid w:val="00520845"/>
    <w:rsid w:val="005250E7"/>
    <w:rsid w:val="005429FD"/>
    <w:rsid w:val="005814BF"/>
    <w:rsid w:val="00591735"/>
    <w:rsid w:val="005B27CF"/>
    <w:rsid w:val="005C2B7D"/>
    <w:rsid w:val="005C3161"/>
    <w:rsid w:val="005D07F6"/>
    <w:rsid w:val="005D4E78"/>
    <w:rsid w:val="005F23DE"/>
    <w:rsid w:val="005F688F"/>
    <w:rsid w:val="00616035"/>
    <w:rsid w:val="00623EFE"/>
    <w:rsid w:val="0063169C"/>
    <w:rsid w:val="00635C2B"/>
    <w:rsid w:val="00646DA0"/>
    <w:rsid w:val="00647982"/>
    <w:rsid w:val="006766FE"/>
    <w:rsid w:val="00692360"/>
    <w:rsid w:val="00696305"/>
    <w:rsid w:val="006B1EB9"/>
    <w:rsid w:val="006B2611"/>
    <w:rsid w:val="006B2760"/>
    <w:rsid w:val="006C2AB3"/>
    <w:rsid w:val="006C2D5B"/>
    <w:rsid w:val="006D6034"/>
    <w:rsid w:val="006F09A0"/>
    <w:rsid w:val="0070068E"/>
    <w:rsid w:val="00703481"/>
    <w:rsid w:val="00722BBB"/>
    <w:rsid w:val="00725859"/>
    <w:rsid w:val="007276B4"/>
    <w:rsid w:val="00736DBF"/>
    <w:rsid w:val="007461E9"/>
    <w:rsid w:val="00773553"/>
    <w:rsid w:val="0077561B"/>
    <w:rsid w:val="00784483"/>
    <w:rsid w:val="00785C9C"/>
    <w:rsid w:val="00787435"/>
    <w:rsid w:val="007A3693"/>
    <w:rsid w:val="007A7494"/>
    <w:rsid w:val="007B5AD1"/>
    <w:rsid w:val="007C000C"/>
    <w:rsid w:val="007E3ED1"/>
    <w:rsid w:val="007F1C4D"/>
    <w:rsid w:val="007F4F81"/>
    <w:rsid w:val="00805778"/>
    <w:rsid w:val="0081493D"/>
    <w:rsid w:val="00816768"/>
    <w:rsid w:val="00817CE7"/>
    <w:rsid w:val="00822F9D"/>
    <w:rsid w:val="00823005"/>
    <w:rsid w:val="00823EBC"/>
    <w:rsid w:val="00837213"/>
    <w:rsid w:val="00867AB2"/>
    <w:rsid w:val="00873E4B"/>
    <w:rsid w:val="008748F1"/>
    <w:rsid w:val="00891845"/>
    <w:rsid w:val="008924A4"/>
    <w:rsid w:val="00895E50"/>
    <w:rsid w:val="008A5F5B"/>
    <w:rsid w:val="008A6E88"/>
    <w:rsid w:val="008B6DBD"/>
    <w:rsid w:val="008D2886"/>
    <w:rsid w:val="008E2E2B"/>
    <w:rsid w:val="008E596F"/>
    <w:rsid w:val="008E6A96"/>
    <w:rsid w:val="008F3059"/>
    <w:rsid w:val="0090695B"/>
    <w:rsid w:val="009360F6"/>
    <w:rsid w:val="00940D35"/>
    <w:rsid w:val="00942157"/>
    <w:rsid w:val="00944019"/>
    <w:rsid w:val="00947E07"/>
    <w:rsid w:val="009527C5"/>
    <w:rsid w:val="00981C47"/>
    <w:rsid w:val="009A6CEF"/>
    <w:rsid w:val="009A7580"/>
    <w:rsid w:val="009B4956"/>
    <w:rsid w:val="009B7045"/>
    <w:rsid w:val="009C054B"/>
    <w:rsid w:val="009C6718"/>
    <w:rsid w:val="009D515D"/>
    <w:rsid w:val="009E3F3E"/>
    <w:rsid w:val="009F1BA2"/>
    <w:rsid w:val="009F288F"/>
    <w:rsid w:val="009F29F0"/>
    <w:rsid w:val="00A07D0E"/>
    <w:rsid w:val="00A22091"/>
    <w:rsid w:val="00A22DD0"/>
    <w:rsid w:val="00A2673E"/>
    <w:rsid w:val="00A27E9A"/>
    <w:rsid w:val="00A406EC"/>
    <w:rsid w:val="00A45B67"/>
    <w:rsid w:val="00A63772"/>
    <w:rsid w:val="00A66B6B"/>
    <w:rsid w:val="00A70A12"/>
    <w:rsid w:val="00A76511"/>
    <w:rsid w:val="00A870B0"/>
    <w:rsid w:val="00AA7C87"/>
    <w:rsid w:val="00AB6781"/>
    <w:rsid w:val="00AE372D"/>
    <w:rsid w:val="00AE7C73"/>
    <w:rsid w:val="00B01681"/>
    <w:rsid w:val="00B02FCB"/>
    <w:rsid w:val="00B2260D"/>
    <w:rsid w:val="00B23D95"/>
    <w:rsid w:val="00B23F4C"/>
    <w:rsid w:val="00B35D5A"/>
    <w:rsid w:val="00B475DC"/>
    <w:rsid w:val="00B5336B"/>
    <w:rsid w:val="00B67290"/>
    <w:rsid w:val="00B70097"/>
    <w:rsid w:val="00B74CFF"/>
    <w:rsid w:val="00B76D99"/>
    <w:rsid w:val="00B8078C"/>
    <w:rsid w:val="00B81C53"/>
    <w:rsid w:val="00BA621C"/>
    <w:rsid w:val="00BB1154"/>
    <w:rsid w:val="00BB5A04"/>
    <w:rsid w:val="00BB773E"/>
    <w:rsid w:val="00BC2090"/>
    <w:rsid w:val="00BE4175"/>
    <w:rsid w:val="00BF2F03"/>
    <w:rsid w:val="00C01D58"/>
    <w:rsid w:val="00C04A32"/>
    <w:rsid w:val="00C13A02"/>
    <w:rsid w:val="00C15079"/>
    <w:rsid w:val="00C337DD"/>
    <w:rsid w:val="00C3405D"/>
    <w:rsid w:val="00C340CE"/>
    <w:rsid w:val="00C54A55"/>
    <w:rsid w:val="00C60BBA"/>
    <w:rsid w:val="00C712B5"/>
    <w:rsid w:val="00C850DD"/>
    <w:rsid w:val="00C85278"/>
    <w:rsid w:val="00C87441"/>
    <w:rsid w:val="00C913D7"/>
    <w:rsid w:val="00C94E33"/>
    <w:rsid w:val="00C971F9"/>
    <w:rsid w:val="00CA0190"/>
    <w:rsid w:val="00CA6F2C"/>
    <w:rsid w:val="00CC23C7"/>
    <w:rsid w:val="00CC29D2"/>
    <w:rsid w:val="00CD47E2"/>
    <w:rsid w:val="00CE4A90"/>
    <w:rsid w:val="00CF5FDD"/>
    <w:rsid w:val="00D11D8D"/>
    <w:rsid w:val="00D2653A"/>
    <w:rsid w:val="00D30D4C"/>
    <w:rsid w:val="00D32424"/>
    <w:rsid w:val="00D404DA"/>
    <w:rsid w:val="00D46361"/>
    <w:rsid w:val="00D54EEB"/>
    <w:rsid w:val="00D56CD0"/>
    <w:rsid w:val="00D6032B"/>
    <w:rsid w:val="00D627D3"/>
    <w:rsid w:val="00D86CFE"/>
    <w:rsid w:val="00D95736"/>
    <w:rsid w:val="00DC0838"/>
    <w:rsid w:val="00DC7A57"/>
    <w:rsid w:val="00DD6239"/>
    <w:rsid w:val="00DE0986"/>
    <w:rsid w:val="00DE7DEA"/>
    <w:rsid w:val="00DF6F1E"/>
    <w:rsid w:val="00E15E91"/>
    <w:rsid w:val="00E2792E"/>
    <w:rsid w:val="00E27EA1"/>
    <w:rsid w:val="00E31685"/>
    <w:rsid w:val="00E45EC9"/>
    <w:rsid w:val="00E50592"/>
    <w:rsid w:val="00E643A7"/>
    <w:rsid w:val="00E8549C"/>
    <w:rsid w:val="00E91075"/>
    <w:rsid w:val="00E917C6"/>
    <w:rsid w:val="00E918AE"/>
    <w:rsid w:val="00E94DFB"/>
    <w:rsid w:val="00EC6485"/>
    <w:rsid w:val="00ED36FA"/>
    <w:rsid w:val="00ED5100"/>
    <w:rsid w:val="00EE027E"/>
    <w:rsid w:val="00EE1686"/>
    <w:rsid w:val="00F007FA"/>
    <w:rsid w:val="00F047E9"/>
    <w:rsid w:val="00F3108A"/>
    <w:rsid w:val="00F408D6"/>
    <w:rsid w:val="00F872EA"/>
    <w:rsid w:val="00FA2164"/>
    <w:rsid w:val="00FA272F"/>
    <w:rsid w:val="00FC1D1B"/>
    <w:rsid w:val="00FC6D1D"/>
    <w:rsid w:val="00FF27D3"/>
    <w:rsid w:val="00FF6A8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619234A"/>
  <w15:docId w15:val="{BE3149E6-CDFA-4528-931E-36A057BD3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aliases w:val="Text (no indent)"/>
    <w:qFormat/>
    <w:rPr>
      <w:lang w:val="en-US" w:eastAsia="en-US"/>
    </w:rPr>
  </w:style>
  <w:style w:type="paragraph" w:styleId="Titolo1">
    <w:name w:val="heading 1"/>
    <w:basedOn w:val="Normale"/>
    <w:next w:val="Normale"/>
    <w:autoRedefine/>
    <w:qFormat/>
    <w:rsid w:val="00017BF2"/>
    <w:pPr>
      <w:keepNext/>
      <w:keepLines/>
      <w:suppressAutoHyphens/>
      <w:spacing w:before="240"/>
      <w:ind w:right="360"/>
      <w:jc w:val="both"/>
      <w:outlineLvl w:val="0"/>
    </w:pPr>
    <w:rPr>
      <w:rFonts w:ascii="Arial" w:hAnsi="Arial" w:cs="Arial"/>
      <w:b/>
      <w:bCs/>
      <w:kern w:val="28"/>
      <w:sz w:val="18"/>
      <w:szCs w:val="18"/>
    </w:rPr>
  </w:style>
  <w:style w:type="paragraph" w:styleId="Titolo2">
    <w:name w:val="heading 2"/>
    <w:basedOn w:val="Normale"/>
    <w:next w:val="Normale"/>
    <w:autoRedefine/>
    <w:qFormat/>
    <w:rsid w:val="00017BF2"/>
    <w:pPr>
      <w:keepNext/>
      <w:tabs>
        <w:tab w:val="left" w:pos="432"/>
      </w:tabs>
      <w:spacing w:before="120"/>
      <w:ind w:right="360"/>
      <w:jc w:val="both"/>
      <w:outlineLvl w:val="1"/>
    </w:pPr>
    <w:rPr>
      <w:rFonts w:ascii="Arial" w:hAnsi="Arial" w:cs="Arial"/>
      <w:b/>
      <w:bCs/>
      <w:iCs/>
      <w:sz w:val="18"/>
      <w:szCs w:val="18"/>
      <w:lang w:val="en-GB"/>
    </w:rPr>
  </w:style>
  <w:style w:type="paragraph" w:styleId="Titolo3">
    <w:name w:val="heading 3"/>
    <w:basedOn w:val="Normale"/>
    <w:next w:val="Normale"/>
    <w:autoRedefine/>
    <w:qFormat/>
    <w:pPr>
      <w:keepNext/>
      <w:keepLines/>
      <w:suppressAutoHyphens/>
      <w:spacing w:before="240" w:after="120"/>
      <w:ind w:right="360"/>
      <w:outlineLvl w:val="2"/>
    </w:pPr>
  </w:style>
  <w:style w:type="paragraph" w:styleId="Titolo4">
    <w:name w:val="heading 4"/>
    <w:basedOn w:val="Normale"/>
    <w:next w:val="Normale"/>
    <w:qFormat/>
    <w:pPr>
      <w:keepNext/>
      <w:spacing w:before="240" w:after="60"/>
      <w:outlineLvl w:val="3"/>
    </w:pPr>
  </w:style>
  <w:style w:type="paragraph" w:styleId="Titolo5">
    <w:name w:val="heading 5"/>
    <w:basedOn w:val="Normale"/>
    <w:next w:val="Normale"/>
    <w:qFormat/>
    <w:pPr>
      <w:spacing w:before="240" w:after="60"/>
      <w:outlineLvl w:val="4"/>
    </w:pPr>
  </w:style>
  <w:style w:type="paragraph" w:styleId="Titolo6">
    <w:name w:val="heading 6"/>
    <w:basedOn w:val="Normale"/>
    <w:next w:val="Normale"/>
    <w:qFormat/>
    <w:pPr>
      <w:spacing w:before="240" w:after="60"/>
      <w:outlineLvl w:val="5"/>
    </w:pPr>
    <w:rPr>
      <w:i/>
      <w:sz w:val="22"/>
    </w:rPr>
  </w:style>
  <w:style w:type="paragraph" w:styleId="Titolo7">
    <w:name w:val="heading 7"/>
    <w:basedOn w:val="Normale"/>
    <w:next w:val="Normale"/>
    <w:qFormat/>
    <w:pPr>
      <w:spacing w:before="240" w:after="60"/>
      <w:outlineLvl w:val="6"/>
    </w:pPr>
  </w:style>
  <w:style w:type="paragraph" w:styleId="Titolo8">
    <w:name w:val="heading 8"/>
    <w:basedOn w:val="Normale"/>
    <w:next w:val="Normale"/>
    <w:qFormat/>
    <w:pPr>
      <w:spacing w:before="240" w:after="60"/>
      <w:outlineLvl w:val="7"/>
    </w:pPr>
  </w:style>
  <w:style w:type="paragraph" w:styleId="Titolo9">
    <w:name w:val="heading 9"/>
    <w:basedOn w:val="Normale"/>
    <w:next w:val="Normale"/>
    <w:qFormat/>
    <w:pPr>
      <w:spacing w:before="240" w:after="60"/>
      <w:outlineLvl w:val="8"/>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Author">
    <w:name w:val="Author"/>
    <w:basedOn w:val="Normale"/>
    <w:next w:val="Affiliation"/>
    <w:pPr>
      <w:keepNext/>
      <w:keepLines/>
      <w:suppressAutoHyphens/>
      <w:jc w:val="center"/>
    </w:pPr>
    <w:rPr>
      <w:caps/>
      <w:sz w:val="18"/>
    </w:rPr>
  </w:style>
  <w:style w:type="paragraph" w:customStyle="1" w:styleId="Affiliation">
    <w:name w:val="Affiliation"/>
    <w:basedOn w:val="Normale"/>
    <w:next w:val="Abstract"/>
    <w:autoRedefine/>
    <w:pPr>
      <w:spacing w:before="60" w:after="320"/>
      <w:jc w:val="center"/>
    </w:pPr>
    <w:rPr>
      <w:i/>
      <w:sz w:val="18"/>
    </w:rPr>
  </w:style>
  <w:style w:type="paragraph" w:customStyle="1" w:styleId="Abstract">
    <w:name w:val="Abstract"/>
    <w:basedOn w:val="Normale"/>
    <w:next w:val="Titolo1"/>
    <w:autoRedefine/>
    <w:pPr>
      <w:spacing w:before="120" w:after="120" w:line="200" w:lineRule="atLeast"/>
      <w:ind w:left="360" w:right="360"/>
      <w:jc w:val="both"/>
    </w:pPr>
    <w:rPr>
      <w:sz w:val="16"/>
    </w:rPr>
  </w:style>
  <w:style w:type="paragraph" w:styleId="Titolo">
    <w:name w:val="Title"/>
    <w:basedOn w:val="Normale"/>
    <w:next w:val="Author"/>
    <w:autoRedefine/>
    <w:qFormat/>
    <w:rsid w:val="00891845"/>
    <w:pPr>
      <w:keepNext/>
      <w:keepLines/>
      <w:pageBreakBefore/>
      <w:suppressAutoHyphens/>
      <w:spacing w:before="240" w:after="240"/>
      <w:jc w:val="center"/>
    </w:pPr>
    <w:rPr>
      <w:rFonts w:ascii="Arial" w:hAnsi="Arial" w:cs="Arial"/>
      <w:b/>
      <w:caps/>
      <w:kern w:val="28"/>
    </w:rPr>
  </w:style>
  <w:style w:type="paragraph" w:customStyle="1" w:styleId="Listnumbered">
    <w:name w:val="List numbered"/>
    <w:basedOn w:val="Normale"/>
    <w:rsid w:val="00483AF3"/>
    <w:pPr>
      <w:numPr>
        <w:numId w:val="7"/>
      </w:numPr>
      <w:jc w:val="both"/>
    </w:pPr>
  </w:style>
  <w:style w:type="paragraph" w:styleId="Puntoelenco">
    <w:name w:val="List Bullet"/>
    <w:basedOn w:val="Normale"/>
    <w:pPr>
      <w:ind w:left="360" w:hanging="360"/>
    </w:pPr>
  </w:style>
  <w:style w:type="paragraph" w:styleId="Didascalia">
    <w:name w:val="caption"/>
    <w:basedOn w:val="Normale"/>
    <w:next w:val="Normale"/>
    <w:link w:val="DidascaliaCarattere"/>
    <w:qFormat/>
    <w:rsid w:val="003143F8"/>
    <w:pPr>
      <w:spacing w:after="120"/>
      <w:jc w:val="both"/>
    </w:pPr>
    <w:rPr>
      <w:rFonts w:ascii="Arial" w:hAnsi="Arial" w:cs="Arial"/>
      <w:b/>
      <w:bCs/>
      <w:sz w:val="16"/>
      <w:lang w:val="en-GB"/>
    </w:rPr>
  </w:style>
  <w:style w:type="paragraph" w:styleId="Numeroelenco2">
    <w:name w:val="List Number 2"/>
    <w:basedOn w:val="Normale"/>
    <w:pPr>
      <w:ind w:left="720" w:hanging="360"/>
    </w:pPr>
  </w:style>
  <w:style w:type="paragraph" w:styleId="Puntoelenco2">
    <w:name w:val="List Bullet 2"/>
    <w:basedOn w:val="Normale"/>
    <w:pPr>
      <w:ind w:left="720" w:hanging="360"/>
    </w:pPr>
  </w:style>
  <w:style w:type="paragraph" w:styleId="Elencocontinua">
    <w:name w:val="List Continue"/>
    <w:basedOn w:val="Normale"/>
    <w:pPr>
      <w:ind w:left="360"/>
    </w:pPr>
  </w:style>
  <w:style w:type="paragraph" w:styleId="Intestazione">
    <w:name w:val="header"/>
    <w:basedOn w:val="Normale"/>
    <w:pPr>
      <w:tabs>
        <w:tab w:val="center" w:pos="4320"/>
        <w:tab w:val="right" w:pos="8640"/>
      </w:tabs>
    </w:pPr>
  </w:style>
  <w:style w:type="paragraph" w:styleId="Testonotaapidipagina">
    <w:name w:val="footnote text"/>
    <w:basedOn w:val="Normale"/>
    <w:autoRedefine/>
    <w:semiHidden/>
    <w:pPr>
      <w:ind w:left="144" w:hanging="144"/>
    </w:pPr>
  </w:style>
  <w:style w:type="character" w:styleId="Rimandonotaapidipagina">
    <w:name w:val="footnote reference"/>
    <w:semiHidden/>
    <w:rPr>
      <w:vertAlign w:val="superscript"/>
    </w:rPr>
  </w:style>
  <w:style w:type="paragraph" w:styleId="Testocommento">
    <w:name w:val="annotation text"/>
    <w:basedOn w:val="Normale"/>
    <w:semiHidden/>
  </w:style>
  <w:style w:type="paragraph" w:styleId="Mappadocumento">
    <w:name w:val="Document Map"/>
    <w:basedOn w:val="Normale"/>
    <w:semiHidden/>
    <w:pPr>
      <w:shd w:val="clear" w:color="auto" w:fill="000080"/>
    </w:pPr>
    <w:rPr>
      <w:rFonts w:ascii="Tahoma" w:hAnsi="Tahoma"/>
    </w:rPr>
  </w:style>
  <w:style w:type="paragraph" w:styleId="Testonotadichiusura">
    <w:name w:val="endnote text"/>
    <w:basedOn w:val="Normale"/>
    <w:semiHidden/>
  </w:style>
  <w:style w:type="paragraph" w:styleId="Indice1">
    <w:name w:val="index 1"/>
    <w:basedOn w:val="Normale"/>
    <w:next w:val="Normale"/>
    <w:autoRedefine/>
    <w:semiHidden/>
    <w:pPr>
      <w:ind w:left="200" w:hanging="200"/>
    </w:pPr>
  </w:style>
  <w:style w:type="paragraph" w:styleId="Indice2">
    <w:name w:val="index 2"/>
    <w:basedOn w:val="Normale"/>
    <w:next w:val="Normale"/>
    <w:autoRedefine/>
    <w:semiHidden/>
    <w:pPr>
      <w:ind w:left="400" w:hanging="200"/>
    </w:pPr>
  </w:style>
  <w:style w:type="paragraph" w:styleId="Indice3">
    <w:name w:val="index 3"/>
    <w:basedOn w:val="Normale"/>
    <w:next w:val="Normale"/>
    <w:autoRedefine/>
    <w:semiHidden/>
    <w:pPr>
      <w:ind w:left="600" w:hanging="200"/>
    </w:pPr>
  </w:style>
  <w:style w:type="paragraph" w:styleId="Indice4">
    <w:name w:val="index 4"/>
    <w:basedOn w:val="Normale"/>
    <w:next w:val="Normale"/>
    <w:autoRedefine/>
    <w:semiHidden/>
    <w:pPr>
      <w:ind w:left="800" w:hanging="200"/>
    </w:pPr>
  </w:style>
  <w:style w:type="paragraph" w:styleId="Indice5">
    <w:name w:val="index 5"/>
    <w:basedOn w:val="Normale"/>
    <w:next w:val="Normale"/>
    <w:autoRedefine/>
    <w:semiHidden/>
    <w:pPr>
      <w:ind w:left="1000" w:hanging="200"/>
    </w:pPr>
  </w:style>
  <w:style w:type="paragraph" w:styleId="Indice6">
    <w:name w:val="index 6"/>
    <w:basedOn w:val="Normale"/>
    <w:next w:val="Normale"/>
    <w:autoRedefine/>
    <w:semiHidden/>
    <w:pPr>
      <w:ind w:left="1200" w:hanging="200"/>
    </w:pPr>
  </w:style>
  <w:style w:type="paragraph" w:styleId="Indice7">
    <w:name w:val="index 7"/>
    <w:basedOn w:val="Normale"/>
    <w:next w:val="Normale"/>
    <w:autoRedefine/>
    <w:semiHidden/>
    <w:pPr>
      <w:ind w:left="1400" w:hanging="200"/>
    </w:pPr>
  </w:style>
  <w:style w:type="paragraph" w:styleId="Indice8">
    <w:name w:val="index 8"/>
    <w:basedOn w:val="Normale"/>
    <w:next w:val="Normale"/>
    <w:autoRedefine/>
    <w:semiHidden/>
    <w:pPr>
      <w:ind w:left="1600" w:hanging="200"/>
    </w:pPr>
  </w:style>
  <w:style w:type="paragraph" w:styleId="Indice9">
    <w:name w:val="index 9"/>
    <w:basedOn w:val="Normale"/>
    <w:next w:val="Normale"/>
    <w:autoRedefine/>
    <w:semiHidden/>
    <w:pPr>
      <w:ind w:left="1800" w:hanging="200"/>
    </w:pPr>
  </w:style>
  <w:style w:type="paragraph" w:styleId="Titoloindice">
    <w:name w:val="index heading"/>
    <w:basedOn w:val="Normale"/>
    <w:next w:val="Indice1"/>
    <w:semiHidden/>
    <w:rPr>
      <w:rFonts w:ascii="Arial" w:hAnsi="Arial"/>
      <w:b/>
    </w:rPr>
  </w:style>
  <w:style w:type="paragraph" w:styleId="Elenco">
    <w:name w:val="List"/>
    <w:basedOn w:val="Normale"/>
    <w:pPr>
      <w:ind w:left="360" w:hanging="360"/>
    </w:pPr>
  </w:style>
  <w:style w:type="paragraph" w:styleId="Elenco2">
    <w:name w:val="List 2"/>
    <w:basedOn w:val="Normale"/>
    <w:pPr>
      <w:ind w:left="720" w:hanging="360"/>
    </w:pPr>
  </w:style>
  <w:style w:type="paragraph" w:styleId="Elenco3">
    <w:name w:val="List 3"/>
    <w:basedOn w:val="Normale"/>
    <w:pPr>
      <w:ind w:left="1080" w:hanging="360"/>
    </w:pPr>
  </w:style>
  <w:style w:type="paragraph" w:styleId="Elenco4">
    <w:name w:val="List 4"/>
    <w:basedOn w:val="Normale"/>
    <w:pPr>
      <w:ind w:left="1440" w:hanging="360"/>
    </w:pPr>
  </w:style>
  <w:style w:type="paragraph" w:styleId="Elenco5">
    <w:name w:val="List 5"/>
    <w:basedOn w:val="Normale"/>
    <w:pPr>
      <w:ind w:left="1800" w:hanging="360"/>
    </w:pPr>
  </w:style>
  <w:style w:type="paragraph" w:styleId="Puntoelenco3">
    <w:name w:val="List Bullet 3"/>
    <w:basedOn w:val="Normale"/>
    <w:autoRedefine/>
    <w:pPr>
      <w:numPr>
        <w:numId w:val="1"/>
      </w:numPr>
    </w:pPr>
  </w:style>
  <w:style w:type="paragraph" w:styleId="Puntoelenco4">
    <w:name w:val="List Bullet 4"/>
    <w:basedOn w:val="Normale"/>
    <w:autoRedefine/>
    <w:pPr>
      <w:numPr>
        <w:numId w:val="2"/>
      </w:numPr>
    </w:pPr>
  </w:style>
  <w:style w:type="paragraph" w:styleId="Puntoelenco5">
    <w:name w:val="List Bullet 5"/>
    <w:basedOn w:val="Normale"/>
    <w:autoRedefine/>
    <w:pPr>
      <w:numPr>
        <w:numId w:val="3"/>
      </w:numPr>
    </w:pPr>
  </w:style>
  <w:style w:type="paragraph" w:styleId="Elencocontinua2">
    <w:name w:val="List Continue 2"/>
    <w:basedOn w:val="Normale"/>
    <w:pPr>
      <w:spacing w:after="120"/>
      <w:ind w:left="720"/>
    </w:pPr>
  </w:style>
  <w:style w:type="paragraph" w:styleId="Elencocontinua3">
    <w:name w:val="List Continue 3"/>
    <w:basedOn w:val="Normale"/>
    <w:pPr>
      <w:spacing w:after="120"/>
      <w:ind w:left="1080"/>
    </w:pPr>
  </w:style>
  <w:style w:type="paragraph" w:styleId="Elencocontinua4">
    <w:name w:val="List Continue 4"/>
    <w:basedOn w:val="Normale"/>
    <w:pPr>
      <w:spacing w:after="120"/>
      <w:ind w:left="1440"/>
    </w:pPr>
  </w:style>
  <w:style w:type="paragraph" w:styleId="Elencocontinua5">
    <w:name w:val="List Continue 5"/>
    <w:basedOn w:val="Normale"/>
    <w:pPr>
      <w:spacing w:after="120"/>
      <w:ind w:left="1800"/>
    </w:pPr>
  </w:style>
  <w:style w:type="paragraph" w:styleId="Numeroelenco3">
    <w:name w:val="List Number 3"/>
    <w:basedOn w:val="Normale"/>
    <w:pPr>
      <w:numPr>
        <w:numId w:val="4"/>
      </w:numPr>
    </w:pPr>
  </w:style>
  <w:style w:type="paragraph" w:styleId="Numeroelenco4">
    <w:name w:val="List Number 4"/>
    <w:basedOn w:val="Normale"/>
    <w:pPr>
      <w:numPr>
        <w:numId w:val="5"/>
      </w:numPr>
    </w:pPr>
  </w:style>
  <w:style w:type="paragraph" w:styleId="Numeroelenco5">
    <w:name w:val="List Number 5"/>
    <w:basedOn w:val="Normale"/>
    <w:pPr>
      <w:numPr>
        <w:numId w:val="6"/>
      </w:numPr>
    </w:pPr>
  </w:style>
  <w:style w:type="paragraph" w:styleId="Testomacro">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US" w:eastAsia="en-US"/>
    </w:rPr>
  </w:style>
  <w:style w:type="paragraph" w:styleId="Indicefonti">
    <w:name w:val="table of authorities"/>
    <w:basedOn w:val="Normale"/>
    <w:next w:val="Normale"/>
    <w:semiHidden/>
    <w:pPr>
      <w:ind w:left="200" w:hanging="200"/>
    </w:pPr>
  </w:style>
  <w:style w:type="paragraph" w:styleId="Indicedellefigure">
    <w:name w:val="table of figures"/>
    <w:basedOn w:val="Normale"/>
    <w:next w:val="Normale"/>
    <w:semiHidden/>
    <w:pPr>
      <w:ind w:left="400" w:hanging="400"/>
    </w:pPr>
  </w:style>
  <w:style w:type="paragraph" w:styleId="Titoloindicefonti">
    <w:name w:val="toa heading"/>
    <w:basedOn w:val="Normale"/>
    <w:next w:val="Normale"/>
    <w:semiHidden/>
    <w:pPr>
      <w:spacing w:before="120"/>
    </w:pPr>
    <w:rPr>
      <w:rFonts w:ascii="Arial" w:hAnsi="Arial"/>
      <w:b/>
      <w:sz w:val="24"/>
    </w:rPr>
  </w:style>
  <w:style w:type="paragraph" w:styleId="Sommario1">
    <w:name w:val="toc 1"/>
    <w:basedOn w:val="Normale"/>
    <w:next w:val="Normale"/>
    <w:autoRedefine/>
    <w:semiHidden/>
  </w:style>
  <w:style w:type="paragraph" w:styleId="Sommario2">
    <w:name w:val="toc 2"/>
    <w:basedOn w:val="Normale"/>
    <w:next w:val="Normale"/>
    <w:autoRedefine/>
    <w:semiHidden/>
    <w:pPr>
      <w:ind w:left="200"/>
    </w:pPr>
  </w:style>
  <w:style w:type="paragraph" w:styleId="Sommario3">
    <w:name w:val="toc 3"/>
    <w:basedOn w:val="Normale"/>
    <w:next w:val="Normale"/>
    <w:autoRedefine/>
    <w:semiHidden/>
    <w:pPr>
      <w:ind w:left="400"/>
    </w:pPr>
  </w:style>
  <w:style w:type="paragraph" w:styleId="Sommario4">
    <w:name w:val="toc 4"/>
    <w:basedOn w:val="Normale"/>
    <w:next w:val="Normale"/>
    <w:autoRedefine/>
    <w:semiHidden/>
    <w:pPr>
      <w:ind w:left="600"/>
    </w:pPr>
  </w:style>
  <w:style w:type="paragraph" w:styleId="Sommario5">
    <w:name w:val="toc 5"/>
    <w:basedOn w:val="Normale"/>
    <w:next w:val="Normale"/>
    <w:autoRedefine/>
    <w:semiHidden/>
    <w:pPr>
      <w:ind w:left="800"/>
    </w:pPr>
  </w:style>
  <w:style w:type="paragraph" w:styleId="Sommario6">
    <w:name w:val="toc 6"/>
    <w:basedOn w:val="Normale"/>
    <w:next w:val="Normale"/>
    <w:autoRedefine/>
    <w:semiHidden/>
    <w:pPr>
      <w:ind w:left="1000"/>
    </w:pPr>
  </w:style>
  <w:style w:type="paragraph" w:styleId="Sommario7">
    <w:name w:val="toc 7"/>
    <w:basedOn w:val="Normale"/>
    <w:next w:val="Normale"/>
    <w:autoRedefine/>
    <w:semiHidden/>
    <w:pPr>
      <w:ind w:left="1200"/>
    </w:pPr>
  </w:style>
  <w:style w:type="paragraph" w:styleId="Sommario8">
    <w:name w:val="toc 8"/>
    <w:basedOn w:val="Normale"/>
    <w:next w:val="Normale"/>
    <w:autoRedefine/>
    <w:semiHidden/>
    <w:pPr>
      <w:ind w:left="1400"/>
    </w:pPr>
  </w:style>
  <w:style w:type="paragraph" w:styleId="Sommario9">
    <w:name w:val="toc 9"/>
    <w:basedOn w:val="Normale"/>
    <w:next w:val="Normale"/>
    <w:autoRedefine/>
    <w:semiHidden/>
    <w:pPr>
      <w:ind w:left="1600"/>
    </w:pPr>
  </w:style>
  <w:style w:type="paragraph" w:customStyle="1" w:styleId="Equation">
    <w:name w:val="Equation"/>
    <w:basedOn w:val="Normale"/>
    <w:next w:val="Normale"/>
    <w:autoRedefine/>
    <w:rsid w:val="00816768"/>
    <w:pPr>
      <w:tabs>
        <w:tab w:val="center" w:pos="3240"/>
        <w:tab w:val="right" w:pos="6480"/>
      </w:tabs>
      <w:autoSpaceDE w:val="0"/>
      <w:autoSpaceDN w:val="0"/>
      <w:spacing w:before="120" w:after="120"/>
    </w:pPr>
  </w:style>
  <w:style w:type="paragraph" w:customStyle="1" w:styleId="TextIndent">
    <w:name w:val="Text Indent"/>
    <w:link w:val="TextIndentCarattere"/>
    <w:autoRedefine/>
    <w:rsid w:val="002B6929"/>
    <w:pPr>
      <w:tabs>
        <w:tab w:val="num" w:pos="360"/>
      </w:tabs>
      <w:ind w:firstLine="346"/>
      <w:jc w:val="both"/>
    </w:pPr>
    <w:rPr>
      <w:lang w:val="en-US" w:eastAsia="en-US"/>
    </w:rPr>
  </w:style>
  <w:style w:type="paragraph" w:customStyle="1" w:styleId="Authors">
    <w:name w:val="Authors"/>
    <w:basedOn w:val="Abstract"/>
    <w:rsid w:val="00C3405D"/>
    <w:pPr>
      <w:jc w:val="center"/>
    </w:pPr>
  </w:style>
  <w:style w:type="numbering" w:customStyle="1" w:styleId="StyleBulleted">
    <w:name w:val="Style Bulleted"/>
    <w:basedOn w:val="Nessunelenco"/>
    <w:rsid w:val="00483AF3"/>
    <w:pPr>
      <w:numPr>
        <w:numId w:val="8"/>
      </w:numPr>
    </w:pPr>
  </w:style>
  <w:style w:type="character" w:styleId="Rimandonotadichiusura">
    <w:name w:val="endnote reference"/>
    <w:semiHidden/>
    <w:rsid w:val="00483AF3"/>
    <w:rPr>
      <w:vertAlign w:val="superscript"/>
    </w:rPr>
  </w:style>
  <w:style w:type="paragraph" w:customStyle="1" w:styleId="Tabletest">
    <w:name w:val="Table test"/>
    <w:aliases w:val="Style Arial 8 pt Justified"/>
    <w:basedOn w:val="Normale"/>
    <w:rsid w:val="00483AF3"/>
    <w:pPr>
      <w:jc w:val="both"/>
    </w:pPr>
    <w:rPr>
      <w:rFonts w:ascii="Arial" w:hAnsi="Arial"/>
      <w:sz w:val="16"/>
    </w:rPr>
  </w:style>
  <w:style w:type="paragraph" w:customStyle="1" w:styleId="bullet">
    <w:name w:val="bullet"/>
    <w:aliases w:val="style"/>
    <w:basedOn w:val="Normale"/>
    <w:rsid w:val="005B27CF"/>
    <w:pPr>
      <w:numPr>
        <w:numId w:val="9"/>
      </w:numPr>
      <w:ind w:left="461" w:hanging="101"/>
      <w:jc w:val="both"/>
    </w:pPr>
  </w:style>
  <w:style w:type="paragraph" w:customStyle="1" w:styleId="Listnumberedstyle">
    <w:name w:val="List numbered style"/>
    <w:basedOn w:val="Listnumbered"/>
    <w:rsid w:val="005B27CF"/>
    <w:pPr>
      <w:ind w:left="792" w:hanging="432"/>
    </w:pPr>
  </w:style>
  <w:style w:type="paragraph" w:styleId="Testofumetto">
    <w:name w:val="Balloon Text"/>
    <w:basedOn w:val="Normale"/>
    <w:semiHidden/>
    <w:rsid w:val="0028745A"/>
    <w:rPr>
      <w:rFonts w:ascii="Tahoma" w:hAnsi="Tahoma" w:cs="Tahoma"/>
      <w:sz w:val="16"/>
      <w:szCs w:val="16"/>
    </w:rPr>
  </w:style>
  <w:style w:type="character" w:styleId="Rimandocommento">
    <w:name w:val="annotation reference"/>
    <w:semiHidden/>
    <w:rsid w:val="0028745A"/>
    <w:rPr>
      <w:sz w:val="16"/>
      <w:szCs w:val="16"/>
    </w:rPr>
  </w:style>
  <w:style w:type="paragraph" w:styleId="Soggettocommento">
    <w:name w:val="annotation subject"/>
    <w:basedOn w:val="Testocommento"/>
    <w:next w:val="Testocommento"/>
    <w:semiHidden/>
    <w:rsid w:val="0028745A"/>
    <w:rPr>
      <w:b/>
      <w:bCs/>
    </w:rPr>
  </w:style>
  <w:style w:type="paragraph" w:customStyle="1" w:styleId="StyleRefJustifiedLeft0Hanging025">
    <w:name w:val="Style Ref:  Justified Left:  0&quot; Hanging:  0.25&quot;"/>
    <w:basedOn w:val="Normale"/>
    <w:rsid w:val="00816768"/>
    <w:pPr>
      <w:ind w:left="360" w:hanging="360"/>
      <w:jc w:val="both"/>
    </w:pPr>
  </w:style>
  <w:style w:type="paragraph" w:styleId="Pidipagina">
    <w:name w:val="footer"/>
    <w:basedOn w:val="Normale"/>
    <w:rsid w:val="00EC6485"/>
    <w:pPr>
      <w:tabs>
        <w:tab w:val="center" w:pos="4320"/>
        <w:tab w:val="right" w:pos="8640"/>
      </w:tabs>
    </w:pPr>
  </w:style>
  <w:style w:type="paragraph" w:customStyle="1" w:styleId="Text">
    <w:name w:val="Text"/>
    <w:basedOn w:val="TextIndent"/>
    <w:link w:val="TextCarattere"/>
    <w:qFormat/>
    <w:rsid w:val="00CD47E2"/>
  </w:style>
  <w:style w:type="paragraph" w:customStyle="1" w:styleId="ICEtextfirst">
    <w:name w:val="ICE_text (first)"/>
    <w:basedOn w:val="Normale"/>
    <w:qFormat/>
    <w:rsid w:val="00CD47E2"/>
    <w:pPr>
      <w:jc w:val="both"/>
    </w:pPr>
    <w:rPr>
      <w:rFonts w:ascii="Arial" w:hAnsi="Arial"/>
      <w:lang w:val="en-GB" w:eastAsia="en-GB"/>
    </w:rPr>
  </w:style>
  <w:style w:type="character" w:customStyle="1" w:styleId="TextIndentCarattere">
    <w:name w:val="Text Indent Carattere"/>
    <w:link w:val="TextIndent"/>
    <w:rsid w:val="00CD47E2"/>
    <w:rPr>
      <w:lang w:val="en-US" w:eastAsia="en-US"/>
    </w:rPr>
  </w:style>
  <w:style w:type="character" w:customStyle="1" w:styleId="TextCarattere">
    <w:name w:val="Text Carattere"/>
    <w:link w:val="Text"/>
    <w:rsid w:val="00CD47E2"/>
    <w:rPr>
      <w:lang w:val="en-US" w:eastAsia="en-US"/>
    </w:rPr>
  </w:style>
  <w:style w:type="paragraph" w:customStyle="1" w:styleId="ICEtext">
    <w:name w:val="ICE_text"/>
    <w:basedOn w:val="ICEtextfirst"/>
    <w:qFormat/>
    <w:rsid w:val="00CD47E2"/>
    <w:pPr>
      <w:spacing w:before="240"/>
    </w:pPr>
  </w:style>
  <w:style w:type="paragraph" w:customStyle="1" w:styleId="Bullets">
    <w:name w:val="Bullets"/>
    <w:basedOn w:val="Normale"/>
    <w:link w:val="BulletsCarattere"/>
    <w:qFormat/>
    <w:rsid w:val="00981C47"/>
    <w:pPr>
      <w:numPr>
        <w:numId w:val="13"/>
      </w:numPr>
      <w:jc w:val="both"/>
    </w:pPr>
  </w:style>
  <w:style w:type="character" w:customStyle="1" w:styleId="BulletsCarattere">
    <w:name w:val="Bullets Carattere"/>
    <w:link w:val="Bullets"/>
    <w:rsid w:val="00981C47"/>
    <w:rPr>
      <w:lang w:val="en-US" w:eastAsia="en-US"/>
    </w:rPr>
  </w:style>
  <w:style w:type="table" w:styleId="Grigliatabella">
    <w:name w:val="Table Grid"/>
    <w:basedOn w:val="Tabellanormale"/>
    <w:rsid w:val="00623E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s">
    <w:name w:val="Tables"/>
    <w:basedOn w:val="Didascalia"/>
    <w:link w:val="TablesCarattere"/>
    <w:qFormat/>
    <w:rsid w:val="009C054B"/>
    <w:pPr>
      <w:spacing w:after="0"/>
      <w:jc w:val="center"/>
    </w:pPr>
    <w:rPr>
      <w:b w:val="0"/>
      <w:szCs w:val="16"/>
    </w:rPr>
  </w:style>
  <w:style w:type="paragraph" w:styleId="Sottotitolo">
    <w:name w:val="Subtitle"/>
    <w:basedOn w:val="Normale"/>
    <w:next w:val="Normale"/>
    <w:link w:val="SottotitoloCarattere"/>
    <w:qFormat/>
    <w:rsid w:val="003A316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DidascaliaCarattere">
    <w:name w:val="Didascalia Carattere"/>
    <w:basedOn w:val="Carpredefinitoparagrafo"/>
    <w:link w:val="Didascalia"/>
    <w:rsid w:val="009C054B"/>
    <w:rPr>
      <w:rFonts w:ascii="Arial" w:hAnsi="Arial" w:cs="Arial"/>
      <w:b/>
      <w:bCs/>
      <w:sz w:val="16"/>
      <w:lang w:val="en-GB" w:eastAsia="en-US"/>
    </w:rPr>
  </w:style>
  <w:style w:type="character" w:customStyle="1" w:styleId="TablesCarattere">
    <w:name w:val="Tables Carattere"/>
    <w:basedOn w:val="DidascaliaCarattere"/>
    <w:link w:val="Tables"/>
    <w:rsid w:val="009C054B"/>
    <w:rPr>
      <w:rFonts w:ascii="Arial" w:hAnsi="Arial" w:cs="Arial"/>
      <w:b w:val="0"/>
      <w:bCs/>
      <w:sz w:val="16"/>
      <w:szCs w:val="16"/>
      <w:lang w:val="en-GB" w:eastAsia="en-US"/>
    </w:rPr>
  </w:style>
  <w:style w:type="character" w:customStyle="1" w:styleId="SottotitoloCarattere">
    <w:name w:val="Sottotitolo Carattere"/>
    <w:basedOn w:val="Carpredefinitoparagrafo"/>
    <w:link w:val="Sottotitolo"/>
    <w:rsid w:val="003A316D"/>
    <w:rPr>
      <w:rFonts w:asciiTheme="majorHAnsi" w:eastAsiaTheme="majorEastAsia" w:hAnsiTheme="majorHAnsi" w:cstheme="majorBidi"/>
      <w:i/>
      <w:iCs/>
      <w:color w:val="4F81BD" w:themeColor="accent1"/>
      <w:spacing w:val="15"/>
      <w:sz w:val="24"/>
      <w:szCs w:val="24"/>
      <w:lang w:val="en-US" w:eastAsia="en-US"/>
    </w:rPr>
  </w:style>
  <w:style w:type="paragraph" w:customStyle="1" w:styleId="ICEcaption">
    <w:name w:val="ICE_caption"/>
    <w:basedOn w:val="Normale"/>
    <w:next w:val="Normale"/>
    <w:qFormat/>
    <w:rsid w:val="00A22091"/>
    <w:pPr>
      <w:spacing w:before="240" w:after="240"/>
      <w:jc w:val="center"/>
    </w:pPr>
    <w:rPr>
      <w:rFonts w:ascii="Arial" w:hAnsi="Arial"/>
      <w:sz w:val="24"/>
      <w:lang w:val="en-GB" w:eastAsia="en-GB"/>
    </w:rPr>
  </w:style>
  <w:style w:type="character" w:styleId="Collegamentoipertestuale">
    <w:name w:val="Hyperlink"/>
    <w:basedOn w:val="Carpredefinitoparagrafo"/>
    <w:rsid w:val="00BB5A0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9761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ICCE2004\ws-procs9x6_word.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319E3E-2396-49E5-B034-39D7E2CE7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ws-procs9x6_word.dot</Template>
  <TotalTime>6</TotalTime>
  <Pages>13</Pages>
  <Words>6379</Words>
  <Characters>36363</Characters>
  <Application>Microsoft Office Word</Application>
  <DocSecurity>0</DocSecurity>
  <Lines>303</Lines>
  <Paragraphs>85</Paragraphs>
  <ScaleCrop>false</ScaleCrop>
  <HeadingPairs>
    <vt:vector size="6" baseType="variant">
      <vt:variant>
        <vt:lpstr>Titolo</vt:lpstr>
      </vt:variant>
      <vt:variant>
        <vt:i4>1</vt:i4>
      </vt:variant>
      <vt:variant>
        <vt:lpstr>Titel</vt:lpstr>
      </vt:variant>
      <vt:variant>
        <vt:i4>1</vt:i4>
      </vt:variant>
      <vt:variant>
        <vt:lpstr>Title</vt:lpstr>
      </vt:variant>
      <vt:variant>
        <vt:i4>1</vt:i4>
      </vt:variant>
    </vt:vector>
  </HeadingPairs>
  <TitlesOfParts>
    <vt:vector size="3" baseType="lpstr">
      <vt:lpstr>ws-procs9x6</vt:lpstr>
      <vt:lpstr>ws-procs9x6</vt:lpstr>
      <vt:lpstr>ws-procs9x6</vt:lpstr>
    </vt:vector>
  </TitlesOfParts>
  <Company>World Scientific Publishing</Company>
  <LinksUpToDate>false</LinksUpToDate>
  <CharactersWithSpaces>42657</CharactersWithSpaces>
  <SharedDoc>false</SharedDoc>
  <HLinks>
    <vt:vector size="6" baseType="variant">
      <vt:variant>
        <vt:i4>196667</vt:i4>
      </vt:variant>
      <vt:variant>
        <vt:i4>0</vt:i4>
      </vt:variant>
      <vt:variant>
        <vt:i4>0</vt:i4>
      </vt:variant>
      <vt:variant>
        <vt:i4>5</vt:i4>
      </vt:variant>
      <vt:variant>
        <vt:lpwstr>mailto:ICCE@erdc.usace.army.mil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ws-procs9x6</dc:title>
  <dc:creator>Jane M. Smith</dc:creator>
  <dc:description>rajesh@wspc.com.sg</dc:description>
  <cp:lastModifiedBy>Sara Mizar Formentin</cp:lastModifiedBy>
  <cp:revision>4</cp:revision>
  <cp:lastPrinted>2010-05-13T08:35:00Z</cp:lastPrinted>
  <dcterms:created xsi:type="dcterms:W3CDTF">2017-02-22T14:36:00Z</dcterms:created>
  <dcterms:modified xsi:type="dcterms:W3CDTF">2017-04-20T08:16:00Z</dcterms:modified>
</cp:coreProperties>
</file>